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098" w:rsidRDefault="008C496E">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OʻZBEKISTON RESPUBLIKASI</w:t>
      </w:r>
    </w:p>
    <w:p w:rsidR="00652098" w:rsidRDefault="008C496E">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MAKTABGACHA VA MAKTAB TAʼLIMI VAZIRLIGI IXTISOSLASHTIRILGAN TAʼLIM MUASSASALARI AGENTLIGI HUZURIDAGI PEDAGOGIK MAHORAT VA XALQARO BAHOLASH ILMIY-AMALIY MARKAZI</w:t>
      </w:r>
    </w:p>
    <w:p w:rsidR="00652098" w:rsidRDefault="008C496E">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652098" w:rsidRDefault="008C496E">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652098" w:rsidRDefault="008C496E">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652098" w:rsidRDefault="008C496E">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652098" w:rsidRDefault="008C496E">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652098" w:rsidRDefault="008C496E">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652098" w:rsidRDefault="008C496E">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652098" w:rsidRDefault="008C496E">
      <w:pPr>
        <w:spacing w:before="240" w:after="24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IQTISODIY BILIM ASOSLARI FANIDAN KASBIY SERTIFIKATLASH TEST TOPSHIRIQLARI </w:t>
      </w:r>
    </w:p>
    <w:p w:rsidR="00652098" w:rsidRDefault="008C496E">
      <w:pPr>
        <w:spacing w:before="240" w:after="240" w:line="276"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SPETSIFIKATSIYASI</w:t>
      </w:r>
    </w:p>
    <w:p w:rsidR="00652098" w:rsidRDefault="008C496E">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652098" w:rsidRDefault="008C496E">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652098" w:rsidRDefault="00652098">
      <w:pPr>
        <w:spacing w:before="240" w:after="240" w:line="276" w:lineRule="auto"/>
        <w:ind w:firstLine="20"/>
        <w:jc w:val="center"/>
        <w:rPr>
          <w:rFonts w:ascii="Times New Roman" w:eastAsia="Times New Roman" w:hAnsi="Times New Roman" w:cs="Times New Roman"/>
          <w:b/>
          <w:bCs/>
          <w:sz w:val="28"/>
          <w:szCs w:val="28"/>
        </w:rPr>
      </w:pPr>
    </w:p>
    <w:p w:rsidR="00652098" w:rsidRDefault="00652098">
      <w:pPr>
        <w:spacing w:before="240" w:after="240" w:line="276" w:lineRule="auto"/>
        <w:ind w:firstLine="20"/>
        <w:jc w:val="center"/>
        <w:rPr>
          <w:rFonts w:ascii="Times New Roman" w:eastAsia="Times New Roman" w:hAnsi="Times New Roman" w:cs="Times New Roman"/>
          <w:b/>
          <w:bCs/>
          <w:sz w:val="28"/>
          <w:szCs w:val="28"/>
        </w:rPr>
      </w:pPr>
    </w:p>
    <w:p w:rsidR="00652098" w:rsidRDefault="008C496E">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652098" w:rsidRDefault="008C496E">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652098" w:rsidRDefault="008C496E">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652098" w:rsidRDefault="00652098">
      <w:pPr>
        <w:spacing w:before="240" w:after="240" w:line="276" w:lineRule="auto"/>
        <w:rPr>
          <w:rFonts w:ascii="Times New Roman" w:eastAsia="Times New Roman" w:hAnsi="Times New Roman" w:cs="Times New Roman"/>
          <w:b/>
          <w:bCs/>
          <w:sz w:val="28"/>
          <w:szCs w:val="28"/>
        </w:rPr>
      </w:pPr>
      <w:bookmarkStart w:id="0" w:name="_heading=h.3qucdcyinvey" w:colFirst="0" w:colLast="0"/>
      <w:bookmarkEnd w:id="0"/>
    </w:p>
    <w:p w:rsidR="00652098" w:rsidRDefault="008C496E">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652098" w:rsidRDefault="008C496E">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652098" w:rsidRDefault="008C496E">
      <w:pPr>
        <w:spacing w:before="240" w:after="240" w:line="276" w:lineRule="auto"/>
        <w:jc w:val="center"/>
        <w:rPr>
          <w:rFonts w:ascii="Times New Roman" w:eastAsia="Times New Roman" w:hAnsi="Times New Roman" w:cs="Times New Roman"/>
          <w:sz w:val="28"/>
          <w:szCs w:val="28"/>
        </w:rPr>
      </w:pPr>
      <w:bookmarkStart w:id="1" w:name="_heading=h.c3p6lazdug9x" w:colFirst="0" w:colLast="0"/>
      <w:bookmarkEnd w:id="1"/>
      <w:r>
        <w:rPr>
          <w:rFonts w:ascii="Times New Roman" w:eastAsia="Times New Roman" w:hAnsi="Times New Roman" w:cs="Times New Roman"/>
          <w:b/>
          <w:bCs/>
          <w:sz w:val="28"/>
          <w:szCs w:val="28"/>
        </w:rPr>
        <w:t>Toshkent – 2026</w:t>
      </w:r>
    </w:p>
    <w:p w:rsidR="00652098" w:rsidRDefault="008C496E">
      <w:pPr>
        <w:spacing w:before="240" w:after="24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IQTISODIY BILIM ASOSLARI FANIDAN KASBIY SERTIFIKATLASH TEST TOPSHIRIQLARI </w:t>
      </w:r>
    </w:p>
    <w:p w:rsidR="00652098" w:rsidRDefault="008C496E">
      <w:pPr>
        <w:spacing w:before="240" w:after="24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SPETSIFIKATSIYASI</w:t>
      </w:r>
    </w:p>
    <w:p w:rsidR="00652098" w:rsidRDefault="00652098">
      <w:pPr>
        <w:pBdr>
          <w:top w:val="nil"/>
          <w:left w:val="nil"/>
          <w:bottom w:val="nil"/>
          <w:right w:val="nil"/>
          <w:between w:val="nil"/>
        </w:pBdr>
        <w:spacing w:after="0" w:line="276" w:lineRule="auto"/>
        <w:ind w:firstLine="720"/>
        <w:jc w:val="both"/>
        <w:rPr>
          <w:rFonts w:ascii="Times New Roman" w:eastAsia="Times New Roman" w:hAnsi="Times New Roman" w:cs="Times New Roman"/>
          <w:color w:val="1F3864"/>
          <w:sz w:val="28"/>
          <w:szCs w:val="28"/>
        </w:rPr>
      </w:pPr>
    </w:p>
    <w:p w:rsidR="00652098" w:rsidRDefault="008C496E">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Mazkur spetsifikatsiya O‘zbekiston Respublikasi Vazirlar Mahkamasining davlat maktabgacha va umumiy </w:t>
      </w:r>
      <w:proofErr w:type="gramStart"/>
      <w:r>
        <w:rPr>
          <w:rFonts w:ascii="Times New Roman" w:eastAsia="Times New Roman" w:hAnsi="Times New Roman" w:cs="Times New Roman"/>
          <w:color w:val="000000"/>
          <w:sz w:val="28"/>
          <w:szCs w:val="28"/>
        </w:rPr>
        <w:t>o‘rta</w:t>
      </w:r>
      <w:proofErr w:type="gramEnd"/>
      <w:r>
        <w:rPr>
          <w:rFonts w:ascii="Times New Roman" w:eastAsia="Times New Roman" w:hAnsi="Times New Roman" w:cs="Times New Roman"/>
          <w:color w:val="000000"/>
          <w:sz w:val="28"/>
          <w:szCs w:val="28"/>
        </w:rPr>
        <w:t xml:space="preserve"> ta’lim tashkilotlari pedagog kadrlarini kasbiy sertifikatlash bo‘yicha davlat xizmatlarini ko‘rsatishning ma’muriy reglamentiga muvofiq ishlab chiqildi. Hujjat Iqtisodiy bilim asoslari fani o‘qituvchilarining kasbiy bilim, </w:t>
      </w:r>
      <w:proofErr w:type="gramStart"/>
      <w:r>
        <w:rPr>
          <w:rFonts w:ascii="Times New Roman" w:eastAsia="Times New Roman" w:hAnsi="Times New Roman" w:cs="Times New Roman"/>
          <w:color w:val="000000"/>
          <w:sz w:val="28"/>
          <w:szCs w:val="28"/>
        </w:rPr>
        <w:t>ko‘nikma</w:t>
      </w:r>
      <w:proofErr w:type="gramEnd"/>
      <w:r>
        <w:rPr>
          <w:rFonts w:ascii="Times New Roman" w:eastAsia="Times New Roman" w:hAnsi="Times New Roman" w:cs="Times New Roman"/>
          <w:color w:val="000000"/>
          <w:sz w:val="28"/>
          <w:szCs w:val="28"/>
        </w:rPr>
        <w:t xml:space="preserve"> va kompetensiyalarini baholash uchun qo‘llaniladigan test sinovlarining mazmuni, tuzilmasi va baholash mezonlarini belgilaydi.</w:t>
      </w:r>
    </w:p>
    <w:p w:rsidR="00652098" w:rsidRDefault="008C496E">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Spetsifikatsiya test topshiriqlarining mazmuni, tuzilmasi, baholash mezonlari, test topshiriqlarining shakli, kognitiv darajalari hamda baholash jarayonini tashkil etish tartibini belgilab beradi.</w:t>
      </w:r>
    </w:p>
    <w:p w:rsidR="00652098" w:rsidRDefault="008C496E">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Mazkur hujjat test topshiriqlarini ishlab chiqishda metodik asos </w:t>
      </w:r>
      <w:proofErr w:type="gramStart"/>
      <w:r>
        <w:rPr>
          <w:rFonts w:ascii="Times New Roman" w:eastAsia="Times New Roman" w:hAnsi="Times New Roman" w:cs="Times New Roman"/>
          <w:color w:val="000000"/>
          <w:sz w:val="28"/>
          <w:szCs w:val="28"/>
        </w:rPr>
        <w:t>bo‘lib</w:t>
      </w:r>
      <w:proofErr w:type="gramEnd"/>
      <w:r>
        <w:rPr>
          <w:rFonts w:ascii="Times New Roman" w:eastAsia="Times New Roman" w:hAnsi="Times New Roman" w:cs="Times New Roman"/>
          <w:color w:val="000000"/>
          <w:sz w:val="28"/>
          <w:szCs w:val="28"/>
        </w:rPr>
        <w:t xml:space="preserve"> xizmat qiladi hamda baholash jarayonining shaffofligi, adolatliligi va ilmiy asoslanganligini ta’minlashga qaratilgan.</w:t>
      </w:r>
    </w:p>
    <w:p w:rsidR="00652098" w:rsidRDefault="008C496E">
      <w:pPr>
        <w:pBdr>
          <w:top w:val="nil"/>
          <w:left w:val="nil"/>
          <w:bottom w:val="nil"/>
          <w:right w:val="nil"/>
          <w:between w:val="nil"/>
        </w:pBdr>
        <w:spacing w:before="240" w:after="0" w:line="276"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I. Umumiy tamoyillar</w:t>
      </w:r>
    </w:p>
    <w:p w:rsidR="00652098" w:rsidRDefault="008C496E">
      <w:pPr>
        <w:spacing w:before="240"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Baholashning asosiy maqsadi Iqtisodiy bilim </w:t>
      </w:r>
      <w:proofErr w:type="gramStart"/>
      <w:r>
        <w:rPr>
          <w:rFonts w:ascii="Times New Roman" w:eastAsia="Times New Roman" w:hAnsi="Times New Roman" w:cs="Times New Roman"/>
          <w:color w:val="000000"/>
          <w:sz w:val="28"/>
          <w:szCs w:val="28"/>
        </w:rPr>
        <w:t>asoslari  fani</w:t>
      </w:r>
      <w:proofErr w:type="gramEnd"/>
      <w:r>
        <w:rPr>
          <w:rFonts w:ascii="Times New Roman" w:eastAsia="Times New Roman" w:hAnsi="Times New Roman" w:cs="Times New Roman"/>
          <w:color w:val="000000"/>
          <w:sz w:val="28"/>
          <w:szCs w:val="28"/>
        </w:rPr>
        <w:t xml:space="preserve"> o‘qituvchilarining fan bo‘yicha nazariy bilimlari, amaliy ko‘nikmalari, amaliy faoliyatni tashkil etish kompetensiyasi, Iqtisodiy bilim asoslari  fanini o‘qitish metodikasi bo‘yicha bilimlari, pedagogik mahorati va kasbiy kompetensiyalarini kompleks baholashdan iborat. Baholash natijalari pedagog kadrlarni kasbiy sertifikatlash jarayonida qaror qabul qilish uchun asos </w:t>
      </w:r>
      <w:proofErr w:type="gramStart"/>
      <w:r>
        <w:rPr>
          <w:rFonts w:ascii="Times New Roman" w:eastAsia="Times New Roman" w:hAnsi="Times New Roman" w:cs="Times New Roman"/>
          <w:color w:val="000000"/>
          <w:sz w:val="28"/>
          <w:szCs w:val="28"/>
        </w:rPr>
        <w:t>bo‘lib</w:t>
      </w:r>
      <w:proofErr w:type="gramEnd"/>
      <w:r>
        <w:rPr>
          <w:rFonts w:ascii="Times New Roman" w:eastAsia="Times New Roman" w:hAnsi="Times New Roman" w:cs="Times New Roman"/>
          <w:color w:val="000000"/>
          <w:sz w:val="28"/>
          <w:szCs w:val="28"/>
        </w:rPr>
        <w:t xml:space="preserve"> xizmat qiladi.</w:t>
      </w:r>
    </w:p>
    <w:p w:rsidR="00652098" w:rsidRDefault="008C496E">
      <w:pPr>
        <w:spacing w:before="240" w:after="0" w:line="276"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  II. Meʼyoriy asoslar</w:t>
      </w:r>
    </w:p>
    <w:p w:rsidR="00652098" w:rsidRDefault="008C496E">
      <w:pPr>
        <w:numPr>
          <w:ilvl w:val="0"/>
          <w:numId w:val="2"/>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O‘zbekiston Respublikasi Vazirlar Mahkamasining 2024-yil 12-fevraldagi “Davlat maktabgacha </w:t>
      </w:r>
      <w:proofErr w:type="gramStart"/>
      <w:r>
        <w:rPr>
          <w:rFonts w:ascii="Times New Roman" w:eastAsia="Times New Roman" w:hAnsi="Times New Roman" w:cs="Times New Roman"/>
          <w:color w:val="000000"/>
          <w:sz w:val="28"/>
          <w:szCs w:val="28"/>
        </w:rPr>
        <w:t>va</w:t>
      </w:r>
      <w:proofErr w:type="gramEnd"/>
      <w:r>
        <w:rPr>
          <w:rFonts w:ascii="Times New Roman" w:eastAsia="Times New Roman" w:hAnsi="Times New Roman" w:cs="Times New Roman"/>
          <w:color w:val="000000"/>
          <w:sz w:val="28"/>
          <w:szCs w:val="28"/>
        </w:rPr>
        <w:t xml:space="preserve"> umumiy o‘rta ta’lim tashkilotlari pedagog kadrlarini kasbiy sertifikatlash bo‘yicha davlat xizmatlarini ko‘rsatishning ma’muriy reglamentini tasdiqlash to‘g‘risida” 87-son qarori.</w:t>
      </w:r>
    </w:p>
    <w:p w:rsidR="00652098" w:rsidRDefault="008C496E">
      <w:pPr>
        <w:numPr>
          <w:ilvl w:val="0"/>
          <w:numId w:val="2"/>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Maktabgacha </w:t>
      </w:r>
      <w:proofErr w:type="gramStart"/>
      <w:r>
        <w:rPr>
          <w:rFonts w:ascii="Times New Roman" w:eastAsia="Times New Roman" w:hAnsi="Times New Roman" w:cs="Times New Roman"/>
          <w:color w:val="000000"/>
          <w:sz w:val="28"/>
          <w:szCs w:val="28"/>
        </w:rPr>
        <w:t>va</w:t>
      </w:r>
      <w:proofErr w:type="gramEnd"/>
      <w:r>
        <w:rPr>
          <w:rFonts w:ascii="Times New Roman" w:eastAsia="Times New Roman" w:hAnsi="Times New Roman" w:cs="Times New Roman"/>
          <w:color w:val="000000"/>
          <w:sz w:val="28"/>
          <w:szCs w:val="28"/>
        </w:rPr>
        <w:t xml:space="preserve"> maktab ta’limi vazirining 2026-yil 25-fevraldagi “Davlat maktabgacha va umumiy oʻrta taʼlim tashkilotlari pedagog kadrlarini kasbiy sertifikatlash nazorat sinovidan oʻtkazishni tashkil etish toʻgʻrisida”gi 81-son buyrug‘i.</w:t>
      </w:r>
    </w:p>
    <w:p w:rsidR="00652098" w:rsidRDefault="008C496E">
      <w:pPr>
        <w:pBdr>
          <w:top w:val="nil"/>
          <w:left w:val="nil"/>
          <w:bottom w:val="nil"/>
          <w:right w:val="nil"/>
          <w:between w:val="nil"/>
        </w:pBdr>
        <w:spacing w:after="0" w:line="276"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III. Baholash qamrovi</w:t>
      </w:r>
    </w:p>
    <w:p w:rsidR="00652098" w:rsidRDefault="008C496E">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Iqtisodiy bilim asoslari fani oʻqituvchilari uchun mutaxassislik fanidan 40 ta, pedagogik mahoratdan 10 ta, </w:t>
      </w:r>
      <w:proofErr w:type="gramStart"/>
      <w:r>
        <w:rPr>
          <w:rFonts w:ascii="Times New Roman" w:eastAsia="Times New Roman" w:hAnsi="Times New Roman" w:cs="Times New Roman"/>
          <w:sz w:val="28"/>
          <w:szCs w:val="28"/>
        </w:rPr>
        <w:t>jami</w:t>
      </w:r>
      <w:proofErr w:type="gramEnd"/>
      <w:r>
        <w:rPr>
          <w:rFonts w:ascii="Times New Roman" w:eastAsia="Times New Roman" w:hAnsi="Times New Roman" w:cs="Times New Roman"/>
          <w:sz w:val="28"/>
          <w:szCs w:val="28"/>
        </w:rPr>
        <w:t xml:space="preserve"> 50 ta test topshirigʻi taqdim etiladi va umumiy test topshirigʻini bajarish uchun ajratilgan vaqt 90 daqiqa etib belgilanadi. Bunda </w:t>
      </w:r>
      <w:r>
        <w:rPr>
          <w:rFonts w:ascii="Times New Roman" w:eastAsia="Times New Roman" w:hAnsi="Times New Roman" w:cs="Times New Roman"/>
          <w:sz w:val="28"/>
          <w:szCs w:val="28"/>
        </w:rPr>
        <w:lastRenderedPageBreak/>
        <w:t>yopiq test topshiriqlaridan (</w:t>
      </w:r>
      <w:r>
        <w:rPr>
          <w:rFonts w:ascii="Times New Roman" w:eastAsia="Times New Roman" w:hAnsi="Times New Roman" w:cs="Times New Roman"/>
          <w:i/>
          <w:iCs/>
          <w:sz w:val="28"/>
          <w:szCs w:val="28"/>
        </w:rPr>
        <w:t xml:space="preserve">yagona toʻgʻri javobni talab qiladigan (Y1), moslashtirishni talab qiladigan (Y2) </w:t>
      </w:r>
      <w:proofErr w:type="gramStart"/>
      <w:r>
        <w:rPr>
          <w:rFonts w:ascii="Times New Roman" w:eastAsia="Times New Roman" w:hAnsi="Times New Roman" w:cs="Times New Roman"/>
          <w:i/>
          <w:iCs/>
          <w:sz w:val="28"/>
          <w:szCs w:val="28"/>
        </w:rPr>
        <w:t>va</w:t>
      </w:r>
      <w:proofErr w:type="gramEnd"/>
      <w:r>
        <w:rPr>
          <w:rFonts w:ascii="Times New Roman" w:eastAsia="Times New Roman" w:hAnsi="Times New Roman" w:cs="Times New Roman"/>
          <w:i/>
          <w:iCs/>
          <w:sz w:val="28"/>
          <w:szCs w:val="28"/>
        </w:rPr>
        <w:t xml:space="preserve"> ketma-ketlikni talab qiladigan test topshiriqlari (Y3</w:t>
      </w:r>
      <w:r>
        <w:rPr>
          <w:rFonts w:ascii="Times New Roman" w:eastAsia="Times New Roman" w:hAnsi="Times New Roman" w:cs="Times New Roman"/>
          <w:sz w:val="28"/>
          <w:szCs w:val="28"/>
        </w:rPr>
        <w:t xml:space="preserve">) foydalaniladi. Mutaxassislik fanlaridan tuziladigan test topshiriqlarining mazmun sohasi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baholanadigan bilim va koʻnikmalar boʻyicha taqsimoti quyidagi jadvalda aks etgan. </w:t>
      </w:r>
    </w:p>
    <w:p w:rsidR="00652098" w:rsidRDefault="008C496E">
      <w:pPr>
        <w:widowControl w:val="0"/>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IV. Test tuzilmasi</w:t>
      </w:r>
    </w:p>
    <w:p w:rsidR="00652098" w:rsidRDefault="008C496E">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 sinovi Iqtisodiy bilim asoslari fanining asosiy mazmun yo‘nalishlarini qamrab oladi. Xususan, test topshiriqlari </w:t>
      </w:r>
      <w:r>
        <w:rPr>
          <w:rFonts w:ascii="Times New Roman" w:eastAsia="Times New Roman" w:hAnsi="Times New Roman" w:cs="Times New Roman"/>
          <w:color w:val="000000"/>
          <w:sz w:val="28"/>
          <w:szCs w:val="28"/>
        </w:rPr>
        <w:t>iqtisodiyotga kirish,</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sz w:val="28"/>
          <w:szCs w:val="28"/>
        </w:rPr>
        <w:t xml:space="preserve">ayirboshlash jarayonlari va bozor munosabatlari, oila – uy xoʻjaliklari iqtisodiyoti, talab va taklif, raqobat va bozor iqtisodiyoti, soliq tizimi va soliq turlari, tadbirkorlik faoliyat va turlari, davlat va iqtisodiyot, inflyatsiya va ishsizlik, jahon iqtisodiyoti, Iqtisodiy bilim asoslari fanini o‘qitish metodikasi va pedagogik mahoratga oid bilim hamda ko‘nikmalarni baholashga qaratilgan. Test topshiriqlarining mazmuni umumiy </w:t>
      </w:r>
      <w:proofErr w:type="gramStart"/>
      <w:r>
        <w:rPr>
          <w:rFonts w:ascii="Times New Roman" w:eastAsia="Times New Roman" w:hAnsi="Times New Roman" w:cs="Times New Roman"/>
          <w:sz w:val="28"/>
          <w:szCs w:val="28"/>
        </w:rPr>
        <w:t>o‘rta</w:t>
      </w:r>
      <w:proofErr w:type="gramEnd"/>
      <w:r>
        <w:rPr>
          <w:rFonts w:ascii="Times New Roman" w:eastAsia="Times New Roman" w:hAnsi="Times New Roman" w:cs="Times New Roman"/>
          <w:sz w:val="28"/>
          <w:szCs w:val="28"/>
        </w:rPr>
        <w:t xml:space="preserve"> ta’limning davlat ta’lim standartlari, amaldagi o‘quv dasturlari hamda fan bo‘yicha metodik talablar asosida shakllantiriladi.</w:t>
      </w:r>
    </w:p>
    <w:p w:rsidR="00652098" w:rsidRDefault="008C496E">
      <w:pPr>
        <w:pBdr>
          <w:top w:val="nil"/>
          <w:left w:val="nil"/>
          <w:bottom w:val="nil"/>
          <w:right w:val="nil"/>
          <w:between w:val="nil"/>
        </w:pBdr>
        <w:spacing w:before="240" w:after="0" w:line="276"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Mutaxassislik fanlaridan</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 xml:space="preserve">tuziladigan test topshiriqlarining mazmun sohasi </w:t>
      </w:r>
      <w:proofErr w:type="gramStart"/>
      <w:r>
        <w:rPr>
          <w:rFonts w:ascii="Times New Roman" w:eastAsia="Times New Roman" w:hAnsi="Times New Roman" w:cs="Times New Roman"/>
          <w:b/>
          <w:bCs/>
          <w:color w:val="000000"/>
          <w:sz w:val="28"/>
          <w:szCs w:val="28"/>
        </w:rPr>
        <w:t>va</w:t>
      </w:r>
      <w:proofErr w:type="gramEnd"/>
      <w:r>
        <w:rPr>
          <w:rFonts w:ascii="Times New Roman" w:eastAsia="Times New Roman" w:hAnsi="Times New Roman" w:cs="Times New Roman"/>
          <w:b/>
          <w:bCs/>
          <w:color w:val="000000"/>
          <w:sz w:val="28"/>
          <w:szCs w:val="28"/>
        </w:rPr>
        <w:t xml:space="preserve"> baholanadigan bilim va koʻnikmalari boʻyicha taqsimoti </w:t>
      </w:r>
    </w:p>
    <w:p w:rsidR="00652098" w:rsidRDefault="008C496E">
      <w:pPr>
        <w:pBdr>
          <w:top w:val="nil"/>
          <w:left w:val="nil"/>
          <w:bottom w:val="nil"/>
          <w:right w:val="nil"/>
          <w:between w:val="nil"/>
        </w:pBdr>
        <w:spacing w:after="0" w:line="276" w:lineRule="auto"/>
        <w:ind w:firstLine="720"/>
        <w:jc w:val="right"/>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1-jadval</w:t>
      </w:r>
    </w:p>
    <w:tbl>
      <w:tblPr>
        <w:tblStyle w:val="afd"/>
        <w:tblW w:w="103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5528"/>
        <w:gridCol w:w="1134"/>
      </w:tblGrid>
      <w:tr w:rsidR="00652098">
        <w:tc>
          <w:tcPr>
            <w:tcW w:w="3686" w:type="dxa"/>
            <w:vAlign w:val="center"/>
          </w:tcPr>
          <w:p w:rsidR="00652098" w:rsidRDefault="008C496E">
            <w:pPr>
              <w:widowControl w:val="0"/>
              <w:pBdr>
                <w:top w:val="nil"/>
                <w:left w:val="nil"/>
                <w:bottom w:val="nil"/>
                <w:right w:val="nil"/>
                <w:between w:val="nil"/>
              </w:pBdr>
              <w:spacing w:after="0"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Mazmun soha</w:t>
            </w:r>
          </w:p>
        </w:tc>
        <w:tc>
          <w:tcPr>
            <w:tcW w:w="5528" w:type="dxa"/>
            <w:vAlign w:val="center"/>
          </w:tcPr>
          <w:p w:rsidR="00652098" w:rsidRDefault="008C496E">
            <w:pPr>
              <w:widowControl w:val="0"/>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sz w:val="24"/>
                <w:szCs w:val="24"/>
              </w:rPr>
              <w:t>Baholanadigan konstruktlar</w:t>
            </w:r>
          </w:p>
        </w:tc>
        <w:tc>
          <w:tcPr>
            <w:tcW w:w="1134" w:type="dxa"/>
            <w:vAlign w:val="center"/>
          </w:tcPr>
          <w:p w:rsidR="00652098" w:rsidRDefault="008C496E">
            <w:pPr>
              <w:widowControl w:val="0"/>
              <w:pBdr>
                <w:top w:val="nil"/>
                <w:left w:val="nil"/>
                <w:bottom w:val="nil"/>
                <w:right w:val="nil"/>
                <w:between w:val="nil"/>
              </w:pBdr>
              <w:spacing w:after="0"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Testlar soni</w:t>
            </w:r>
          </w:p>
        </w:tc>
      </w:tr>
      <w:tr w:rsidR="00652098">
        <w:tc>
          <w:tcPr>
            <w:tcW w:w="10348" w:type="dxa"/>
            <w:gridSpan w:val="3"/>
            <w:vAlign w:val="center"/>
          </w:tcPr>
          <w:p w:rsidR="00652098" w:rsidRDefault="008C496E">
            <w:pPr>
              <w:widowControl w:val="0"/>
              <w:pBdr>
                <w:top w:val="nil"/>
                <w:left w:val="nil"/>
                <w:bottom w:val="nil"/>
                <w:right w:val="nil"/>
                <w:between w:val="nil"/>
              </w:pBdr>
              <w:spacing w:after="0" w:line="276" w:lineRule="auto"/>
              <w:ind w:left="71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Iqtisodiyotga kirish</w:t>
            </w:r>
          </w:p>
        </w:tc>
      </w:tr>
      <w:tr w:rsidR="00652098">
        <w:trPr>
          <w:cantSplit/>
          <w:trHeight w:val="2606"/>
        </w:trPr>
        <w:tc>
          <w:tcPr>
            <w:tcW w:w="3686" w:type="dxa"/>
            <w:vAlign w:val="center"/>
          </w:tcPr>
          <w:p w:rsidR="00652098" w:rsidRDefault="008C496E">
            <w:pPr>
              <w:widowControl w:val="0"/>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1.1.Iqtisodiyot bilan tanishuv </w:t>
            </w:r>
          </w:p>
        </w:tc>
        <w:tc>
          <w:tcPr>
            <w:tcW w:w="5528" w:type="dxa"/>
            <w:vAlign w:val="center"/>
          </w:tcPr>
          <w:p w:rsidR="00652098" w:rsidRDefault="008C496E">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iqtisodiyotga oid tushunchalarni </w:t>
            </w:r>
            <w:r>
              <w:rPr>
                <w:rFonts w:ascii="Times New Roman" w:eastAsia="Times New Roman" w:hAnsi="Times New Roman" w:cs="Times New Roman"/>
                <w:sz w:val="28"/>
                <w:szCs w:val="28"/>
              </w:rPr>
              <w:t>(iqtisodiyotning tarkibiy qismlarini)</w:t>
            </w:r>
            <w:r>
              <w:rPr>
                <w:rFonts w:ascii="Times New Roman" w:eastAsia="Times New Roman" w:hAnsi="Times New Roman" w:cs="Times New Roman"/>
                <w:color w:val="000000"/>
                <w:sz w:val="28"/>
                <w:szCs w:val="28"/>
              </w:rPr>
              <w:t xml:space="preserve"> haqida bilish, taqqoslash;</w:t>
            </w:r>
          </w:p>
          <w:p w:rsidR="00652098" w:rsidRDefault="008C496E">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tanlov va uning muqobil qiymati, cheklanganlik muammosi haqida bilish, farqlash hamda notanish vaziyatlarda qoʻllash, tahlil qilish;</w:t>
            </w:r>
          </w:p>
        </w:tc>
        <w:tc>
          <w:tcPr>
            <w:tcW w:w="1134" w:type="dxa"/>
            <w:vAlign w:val="center"/>
          </w:tcPr>
          <w:p w:rsidR="00652098" w:rsidRDefault="008C496E">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color w:val="000000"/>
                <w:sz w:val="28"/>
                <w:szCs w:val="28"/>
              </w:rPr>
              <w:t>2 ta</w:t>
            </w:r>
          </w:p>
        </w:tc>
      </w:tr>
      <w:tr w:rsidR="00652098">
        <w:trPr>
          <w:cantSplit/>
          <w:trHeight w:val="587"/>
        </w:trPr>
        <w:tc>
          <w:tcPr>
            <w:tcW w:w="3686" w:type="dxa"/>
            <w:tcBorders>
              <w:bottom w:val="single" w:sz="4" w:space="0" w:color="000000"/>
            </w:tcBorders>
            <w:vAlign w:val="center"/>
          </w:tcPr>
          <w:p w:rsidR="00652098" w:rsidRDefault="008C496E">
            <w:pPr>
              <w:widowControl w:val="0"/>
              <w:pBdr>
                <w:top w:val="nil"/>
                <w:left w:val="nil"/>
                <w:bottom w:val="nil"/>
                <w:right w:val="nil"/>
                <w:between w:val="nil"/>
              </w:pBdr>
              <w:spacing w:after="0" w:line="276"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1.2.Ishlab chiqarish va uning omillari, iqtisodiy tizimlar</w:t>
            </w:r>
          </w:p>
        </w:tc>
        <w:tc>
          <w:tcPr>
            <w:tcW w:w="5528" w:type="dxa"/>
            <w:tcBorders>
              <w:bottom w:val="single" w:sz="4" w:space="0" w:color="000000"/>
            </w:tcBorders>
            <w:vAlign w:val="center"/>
          </w:tcPr>
          <w:p w:rsidR="00652098" w:rsidRDefault="008C496E">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ishlab chiqarish va uning omillari, mehnat taqsimoti va ixtisoslashuv, iqtisodiy tizimlarni bilish, xususiyatlarini taqqoslash, ularni tahlil qilish;</w:t>
            </w:r>
          </w:p>
        </w:tc>
        <w:tc>
          <w:tcPr>
            <w:tcW w:w="1134" w:type="dxa"/>
            <w:tcBorders>
              <w:bottom w:val="single" w:sz="4" w:space="0" w:color="000000"/>
            </w:tcBorders>
            <w:vAlign w:val="center"/>
          </w:tcPr>
          <w:p w:rsidR="00652098" w:rsidRDefault="008C496E">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ta</w:t>
            </w:r>
          </w:p>
        </w:tc>
      </w:tr>
      <w:tr w:rsidR="00652098">
        <w:trPr>
          <w:cantSplit/>
          <w:trHeight w:val="339"/>
        </w:trPr>
        <w:tc>
          <w:tcPr>
            <w:tcW w:w="10348" w:type="dxa"/>
            <w:gridSpan w:val="3"/>
            <w:tcBorders>
              <w:bottom w:val="single" w:sz="4" w:space="0" w:color="000000"/>
            </w:tcBorders>
            <w:vAlign w:val="center"/>
          </w:tcPr>
          <w:p w:rsidR="00652098" w:rsidRDefault="008C496E">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2. Ayirboshlash jarayonlari va bozor munosabatlari</w:t>
            </w:r>
          </w:p>
        </w:tc>
      </w:tr>
      <w:tr w:rsidR="00652098">
        <w:trPr>
          <w:cantSplit/>
          <w:trHeight w:val="1088"/>
        </w:trPr>
        <w:tc>
          <w:tcPr>
            <w:tcW w:w="3686" w:type="dxa"/>
            <w:vAlign w:val="center"/>
          </w:tcPr>
          <w:p w:rsidR="00652098" w:rsidRDefault="008C496E">
            <w:pPr>
              <w:widowControl w:val="0"/>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2.1.Ayirboshlash va pul</w:t>
            </w:r>
          </w:p>
        </w:tc>
        <w:tc>
          <w:tcPr>
            <w:tcW w:w="5528" w:type="dxa"/>
            <w:vAlign w:val="center"/>
          </w:tcPr>
          <w:p w:rsidR="00652098" w:rsidRDefault="008C496E">
            <w:pPr>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ayirboshlash va pul tizimi, pul massasi haqida bilish, pulning funksiyalarini farqlash, taqqoslash, ularni tahlil qilish;</w:t>
            </w:r>
          </w:p>
        </w:tc>
        <w:tc>
          <w:tcPr>
            <w:tcW w:w="1134" w:type="dxa"/>
            <w:vAlign w:val="center"/>
          </w:tcPr>
          <w:p w:rsidR="00652098" w:rsidRDefault="008C496E">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ta</w:t>
            </w:r>
          </w:p>
        </w:tc>
      </w:tr>
      <w:tr w:rsidR="00652098">
        <w:trPr>
          <w:cantSplit/>
          <w:trHeight w:val="5574"/>
        </w:trPr>
        <w:tc>
          <w:tcPr>
            <w:tcW w:w="3686" w:type="dxa"/>
            <w:vAlign w:val="center"/>
          </w:tcPr>
          <w:p w:rsidR="00652098" w:rsidRDefault="008C496E">
            <w:pPr>
              <w:widowControl w:val="0"/>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2.2.Bozor munosabatlari</w:t>
            </w:r>
          </w:p>
        </w:tc>
        <w:tc>
          <w:tcPr>
            <w:tcW w:w="5528" w:type="dxa"/>
            <w:vAlign w:val="center"/>
          </w:tcPr>
          <w:p w:rsidR="00652098" w:rsidRDefault="008C496E">
            <w:pPr>
              <w:spacing w:after="0"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bozor va uning turlari (moliya bozori, isteʼmol tovarlar bozori, intellektual tovarlar bozori, birjalar) haqida bilish, turlarini farqlash, imkoniyatlarini taqqoslash, ularni tahlil qilish;</w:t>
            </w:r>
          </w:p>
          <w:p w:rsidR="00652098" w:rsidRDefault="008C496E">
            <w:pPr>
              <w:spacing w:after="0"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bozorlar, tovarlar, narxlar haqida bilish, ular oʻrtasidagi oʻzaro bogʻliqlik aniqlash, bozorlar va narxlarga oid iqtisodiy masalalarni ishlash, jarayon yoki hodisalar (yoki ularning modellari) ni tahlil qilish;</w:t>
            </w:r>
          </w:p>
          <w:p w:rsidR="00652098" w:rsidRDefault="008C496E">
            <w:pPr>
              <w:spacing w:after="0"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bozor qatnashchilarini (davlat, ishlab chiqaruvchilar va oila – uy xoʻjaliklar) haqida </w:t>
            </w:r>
            <w:r>
              <w:rPr>
                <w:rFonts w:ascii="Times New Roman" w:eastAsia="Times New Roman" w:hAnsi="Times New Roman" w:cs="Times New Roman"/>
                <w:sz w:val="28"/>
                <w:szCs w:val="28"/>
              </w:rPr>
              <w:t>bilish, ular oʻrtasidagi oʻzaro bogʻliqlik va munosabatlarni aniqlash, taqqoslash va tahlil qilish;</w:t>
            </w:r>
          </w:p>
        </w:tc>
        <w:tc>
          <w:tcPr>
            <w:tcW w:w="1134" w:type="dxa"/>
            <w:vAlign w:val="center"/>
          </w:tcPr>
          <w:p w:rsidR="00652098" w:rsidRDefault="008C496E">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ta</w:t>
            </w:r>
          </w:p>
        </w:tc>
      </w:tr>
      <w:tr w:rsidR="00652098">
        <w:trPr>
          <w:cantSplit/>
          <w:trHeight w:val="329"/>
        </w:trPr>
        <w:tc>
          <w:tcPr>
            <w:tcW w:w="10348" w:type="dxa"/>
            <w:gridSpan w:val="3"/>
            <w:vAlign w:val="center"/>
          </w:tcPr>
          <w:p w:rsidR="00652098" w:rsidRDefault="008C496E">
            <w:pPr>
              <w:widowControl w:val="0"/>
              <w:pBdr>
                <w:top w:val="nil"/>
                <w:left w:val="nil"/>
                <w:bottom w:val="nil"/>
                <w:right w:val="nil"/>
                <w:between w:val="nil"/>
              </w:pBdr>
              <w:spacing w:after="0" w:line="276"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Oila – uy xoʻjaliklari iqtisodiyoti</w:t>
            </w:r>
          </w:p>
        </w:tc>
      </w:tr>
      <w:tr w:rsidR="00652098">
        <w:trPr>
          <w:cantSplit/>
          <w:trHeight w:val="4463"/>
        </w:trPr>
        <w:tc>
          <w:tcPr>
            <w:tcW w:w="3686" w:type="dxa"/>
            <w:vAlign w:val="center"/>
          </w:tcPr>
          <w:p w:rsidR="00652098" w:rsidRDefault="008C496E">
            <w:pPr>
              <w:widowControl w:val="0"/>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3.1.Isteʼmolchilar iqtisodiyoti va moliyaviy qarorlar</w:t>
            </w:r>
          </w:p>
        </w:tc>
        <w:tc>
          <w:tcPr>
            <w:tcW w:w="5528" w:type="dxa"/>
            <w:vAlign w:val="center"/>
          </w:tcPr>
          <w:p w:rsidR="00652098" w:rsidRDefault="008C496E">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isteʼmolchilarning daromadlari va xarajat turlari haqida bilish, turlarini farqlash, imkoniyatlarini taqqoslash, ularni tahlil qilish;</w:t>
            </w:r>
          </w:p>
          <w:p w:rsidR="00652098" w:rsidRDefault="008C496E">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mulk va xususiylashtirish;</w:t>
            </w:r>
          </w:p>
          <w:p w:rsidR="00652098" w:rsidRDefault="008C496E">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daromad va boylik toʻgʻrisida bilish, farqlash, xususiyatlarini taqqoslash, ularni tahlil qilish;</w:t>
            </w:r>
          </w:p>
          <w:p w:rsidR="00652098" w:rsidRDefault="008C496E">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jamgʻarish va sugʻurta, iqtisodiy qaror qabul qilish, isteʼmolchilarning huquqlari va majburiyatlari haqida </w:t>
            </w:r>
            <w:r>
              <w:rPr>
                <w:rFonts w:ascii="Times New Roman" w:eastAsia="Times New Roman" w:hAnsi="Times New Roman" w:cs="Times New Roman"/>
                <w:sz w:val="28"/>
                <w:szCs w:val="28"/>
              </w:rPr>
              <w:t>bilish, ular oʻrtasidagi oʻzaro bogʻliqlik aniqlash, ularga oid iqtisodiy masalalarni ishlash, jarayon yoki hodisalar (yoki ularning modellari) ni tahlil qilish;</w:t>
            </w:r>
          </w:p>
        </w:tc>
        <w:tc>
          <w:tcPr>
            <w:tcW w:w="1134" w:type="dxa"/>
            <w:vAlign w:val="center"/>
          </w:tcPr>
          <w:p w:rsidR="00652098" w:rsidRDefault="008C496E">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color w:val="000000"/>
                <w:sz w:val="28"/>
                <w:szCs w:val="28"/>
              </w:rPr>
              <w:t>3 ta</w:t>
            </w:r>
          </w:p>
        </w:tc>
      </w:tr>
      <w:tr w:rsidR="00652098">
        <w:trPr>
          <w:cantSplit/>
          <w:trHeight w:val="414"/>
        </w:trPr>
        <w:tc>
          <w:tcPr>
            <w:tcW w:w="10348" w:type="dxa"/>
            <w:gridSpan w:val="3"/>
            <w:vAlign w:val="center"/>
          </w:tcPr>
          <w:p w:rsidR="00652098" w:rsidRDefault="008C496E">
            <w:pPr>
              <w:widowControl w:val="0"/>
              <w:pBdr>
                <w:top w:val="nil"/>
                <w:left w:val="nil"/>
                <w:bottom w:val="nil"/>
                <w:right w:val="nil"/>
                <w:between w:val="nil"/>
              </w:pBdr>
              <w:spacing w:after="0" w:line="240" w:lineRule="auto"/>
              <w:ind w:left="-103"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4. Talab va taklif</w:t>
            </w:r>
          </w:p>
        </w:tc>
      </w:tr>
      <w:tr w:rsidR="00652098">
        <w:trPr>
          <w:cantSplit/>
          <w:trHeight w:val="518"/>
        </w:trPr>
        <w:tc>
          <w:tcPr>
            <w:tcW w:w="3686" w:type="dxa"/>
            <w:vMerge w:val="restart"/>
            <w:tcBorders>
              <w:bottom w:val="single" w:sz="4" w:space="0" w:color="000000"/>
            </w:tcBorders>
            <w:vAlign w:val="center"/>
          </w:tcPr>
          <w:p w:rsidR="00652098" w:rsidRDefault="00652098">
            <w:pPr>
              <w:spacing w:after="0" w:line="276" w:lineRule="auto"/>
              <w:ind w:left="1" w:hanging="3"/>
              <w:jc w:val="center"/>
              <w:rPr>
                <w:rFonts w:ascii="Times New Roman" w:eastAsia="Times New Roman" w:hAnsi="Times New Roman" w:cs="Times New Roman"/>
                <w:b/>
                <w:bCs/>
                <w:sz w:val="28"/>
                <w:szCs w:val="28"/>
              </w:rPr>
            </w:pPr>
          </w:p>
          <w:p w:rsidR="00652098" w:rsidRDefault="00652098">
            <w:pPr>
              <w:spacing w:after="0" w:line="276" w:lineRule="auto"/>
              <w:ind w:left="1" w:hanging="3"/>
              <w:jc w:val="center"/>
              <w:rPr>
                <w:rFonts w:ascii="Times New Roman" w:eastAsia="Times New Roman" w:hAnsi="Times New Roman" w:cs="Times New Roman"/>
                <w:b/>
                <w:bCs/>
                <w:sz w:val="28"/>
                <w:szCs w:val="28"/>
              </w:rPr>
            </w:pPr>
          </w:p>
          <w:p w:rsidR="00652098" w:rsidRDefault="008C496E">
            <w:pPr>
              <w:spacing w:after="0" w:line="276" w:lineRule="auto"/>
              <w:ind w:left="-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4.1.Talab va ta</w:t>
            </w:r>
            <w:r>
              <w:rPr>
                <w:rFonts w:ascii="Times New Roman" w:eastAsia="Times New Roman" w:hAnsi="Times New Roman" w:cs="Times New Roman"/>
                <w:b/>
                <w:bCs/>
                <w:sz w:val="28"/>
                <w:szCs w:val="28"/>
              </w:rPr>
              <w:t>klif</w:t>
            </w:r>
            <w:r>
              <w:rPr>
                <w:rFonts w:ascii="Times New Roman" w:eastAsia="Times New Roman" w:hAnsi="Times New Roman" w:cs="Times New Roman"/>
                <w:b/>
                <w:bCs/>
                <w:color w:val="000000"/>
                <w:sz w:val="28"/>
                <w:szCs w:val="28"/>
              </w:rPr>
              <w:t xml:space="preserve"> qonuni</w:t>
            </w:r>
          </w:p>
        </w:tc>
        <w:tc>
          <w:tcPr>
            <w:tcW w:w="5528" w:type="dxa"/>
            <w:tcBorders>
              <w:bottom w:val="single" w:sz="4" w:space="0" w:color="000000"/>
            </w:tcBorders>
            <w:vAlign w:val="center"/>
          </w:tcPr>
          <w:p w:rsidR="00652098" w:rsidRDefault="008C496E">
            <w:pPr>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talab va talab qonunini</w:t>
            </w:r>
            <w:r>
              <w:rPr>
                <w:rFonts w:ascii="Times New Roman" w:eastAsia="Times New Roman" w:hAnsi="Times New Roman" w:cs="Times New Roman"/>
                <w:sz w:val="28"/>
                <w:szCs w:val="28"/>
              </w:rPr>
              <w:t xml:space="preserve"> bilish, ular oʻrtasidagi oʻzaro bogʻliqlik aniqlash, ularga oid iqtisodiy masalalarni ishlash, jarayon yoki hodisalar (yoki ularning modellari) ni tahlil qilish;</w:t>
            </w:r>
          </w:p>
        </w:tc>
        <w:tc>
          <w:tcPr>
            <w:tcW w:w="1134" w:type="dxa"/>
            <w:tcBorders>
              <w:bottom w:val="single" w:sz="4" w:space="0" w:color="000000"/>
            </w:tcBorders>
            <w:vAlign w:val="center"/>
          </w:tcPr>
          <w:p w:rsidR="00652098" w:rsidRDefault="00652098">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highlight w:val="yellow"/>
              </w:rPr>
            </w:pPr>
          </w:p>
        </w:tc>
      </w:tr>
      <w:tr w:rsidR="00652098">
        <w:trPr>
          <w:cantSplit/>
          <w:trHeight w:val="4093"/>
        </w:trPr>
        <w:tc>
          <w:tcPr>
            <w:tcW w:w="3686" w:type="dxa"/>
            <w:vMerge/>
            <w:tcBorders>
              <w:bottom w:val="single" w:sz="4" w:space="0" w:color="000000"/>
            </w:tcBorders>
            <w:vAlign w:val="center"/>
          </w:tcPr>
          <w:p w:rsidR="00652098" w:rsidRDefault="0065209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highlight w:val="yellow"/>
              </w:rPr>
            </w:pPr>
          </w:p>
        </w:tc>
        <w:tc>
          <w:tcPr>
            <w:tcW w:w="5528" w:type="dxa"/>
            <w:vAlign w:val="center"/>
          </w:tcPr>
          <w:p w:rsidR="00652098" w:rsidRDefault="008C496E">
            <w:pPr>
              <w:spacing w:after="0"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talab va taklifga taʼsir etuvchi boshqa omillar toʻgʻrisida bilish, farqlash, taqqoslash, ularni tahlil qilish;</w:t>
            </w:r>
          </w:p>
          <w:p w:rsidR="00652098" w:rsidRDefault="008C496E">
            <w:pPr>
              <w:spacing w:after="0"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tovarning bozor narxi taʼsir etuvchi omillar toʻgʻrisida bilish, farqlash, taqqoslash, tahlil qilish;</w:t>
            </w:r>
          </w:p>
          <w:p w:rsidR="00652098" w:rsidRDefault="008C496E">
            <w:pPr>
              <w:spacing w:after="0"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talab va taklif oʻzgarishining bozor narxiga taʼsirini </w:t>
            </w:r>
            <w:r>
              <w:rPr>
                <w:rFonts w:ascii="Times New Roman" w:eastAsia="Times New Roman" w:hAnsi="Times New Roman" w:cs="Times New Roman"/>
                <w:sz w:val="28"/>
                <w:szCs w:val="28"/>
              </w:rPr>
              <w:t>bilish, oʻzaro bogʻliqlik aniqlash, ularga oid iqtisodiy masalalarni ishlash, jarayon yoki hodisalar (yoki ularning modellari) ni tahlil qilish;</w:t>
            </w:r>
          </w:p>
        </w:tc>
        <w:tc>
          <w:tcPr>
            <w:tcW w:w="1134" w:type="dxa"/>
            <w:vAlign w:val="center"/>
          </w:tcPr>
          <w:p w:rsidR="00652098" w:rsidRDefault="008C496E">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color w:val="000000"/>
                <w:sz w:val="28"/>
                <w:szCs w:val="28"/>
              </w:rPr>
              <w:t xml:space="preserve"> ta</w:t>
            </w:r>
          </w:p>
        </w:tc>
      </w:tr>
      <w:tr w:rsidR="00652098">
        <w:trPr>
          <w:cantSplit/>
          <w:trHeight w:val="256"/>
        </w:trPr>
        <w:tc>
          <w:tcPr>
            <w:tcW w:w="10348" w:type="dxa"/>
            <w:gridSpan w:val="3"/>
            <w:vAlign w:val="center"/>
          </w:tcPr>
          <w:p w:rsidR="00652098" w:rsidRDefault="008C496E">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5. Raqobat va bozor iqtisodiyoti</w:t>
            </w:r>
          </w:p>
        </w:tc>
      </w:tr>
      <w:tr w:rsidR="00652098">
        <w:trPr>
          <w:cantSplit/>
          <w:trHeight w:val="2232"/>
        </w:trPr>
        <w:tc>
          <w:tcPr>
            <w:tcW w:w="3686" w:type="dxa"/>
            <w:vAlign w:val="center"/>
          </w:tcPr>
          <w:p w:rsidR="00652098" w:rsidRDefault="008C496E">
            <w:pPr>
              <w:widowControl w:val="0"/>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5.1.Raqobat va</w:t>
            </w:r>
          </w:p>
          <w:p w:rsidR="00652098" w:rsidRDefault="008C496E">
            <w:pPr>
              <w:widowControl w:val="0"/>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monopoliya</w:t>
            </w:r>
          </w:p>
        </w:tc>
        <w:tc>
          <w:tcPr>
            <w:tcW w:w="5528" w:type="dxa"/>
            <w:vAlign w:val="center"/>
          </w:tcPr>
          <w:p w:rsidR="00652098" w:rsidRDefault="008C496E">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raqobat va uning turlari toʻgʻrisida bilish, xususiyatlarini taqqoslash, ularni tahlil qilish;</w:t>
            </w:r>
          </w:p>
          <w:p w:rsidR="00652098" w:rsidRDefault="008C496E">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monopoliya va monopollashgan bozorlar haqida </w:t>
            </w:r>
            <w:r>
              <w:rPr>
                <w:rFonts w:ascii="Times New Roman" w:eastAsia="Times New Roman" w:hAnsi="Times New Roman" w:cs="Times New Roman"/>
                <w:sz w:val="28"/>
                <w:szCs w:val="28"/>
              </w:rPr>
              <w:t>bilish, ular oʻrtasidagi oʻzaro bogʻliqlik aniqlash, ularga oid iqtisodiy masalalarni ishlash, tahlil qilish;</w:t>
            </w:r>
          </w:p>
        </w:tc>
        <w:tc>
          <w:tcPr>
            <w:tcW w:w="1134" w:type="dxa"/>
            <w:vAlign w:val="center"/>
          </w:tcPr>
          <w:p w:rsidR="00652098" w:rsidRDefault="008C496E">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color w:val="000000"/>
                <w:sz w:val="28"/>
                <w:szCs w:val="28"/>
              </w:rPr>
              <w:t>2 ta</w:t>
            </w:r>
          </w:p>
        </w:tc>
      </w:tr>
      <w:tr w:rsidR="00652098">
        <w:trPr>
          <w:cantSplit/>
          <w:trHeight w:val="472"/>
        </w:trPr>
        <w:tc>
          <w:tcPr>
            <w:tcW w:w="3686" w:type="dxa"/>
            <w:tcBorders>
              <w:top w:val="single" w:sz="4" w:space="0" w:color="000000"/>
              <w:bottom w:val="single" w:sz="4" w:space="0" w:color="000000"/>
            </w:tcBorders>
          </w:tcPr>
          <w:p w:rsidR="00652098" w:rsidRDefault="008C496E">
            <w:pPr>
              <w:widowControl w:val="0"/>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5.2. Bozor iqtisodiyoti</w:t>
            </w:r>
          </w:p>
        </w:tc>
        <w:tc>
          <w:tcPr>
            <w:tcW w:w="5528" w:type="dxa"/>
            <w:tcBorders>
              <w:top w:val="single" w:sz="4" w:space="0" w:color="000000"/>
              <w:bottom w:val="single" w:sz="4" w:space="0" w:color="000000"/>
            </w:tcBorders>
            <w:vAlign w:val="center"/>
          </w:tcPr>
          <w:p w:rsidR="00652098" w:rsidRDefault="008C496E">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bozor iqtisodiyoti toʻgʻrisida bilish, imkoniyatlarini taqqoslash, ularni tahlil qilish;</w:t>
            </w:r>
          </w:p>
        </w:tc>
        <w:tc>
          <w:tcPr>
            <w:tcW w:w="1134" w:type="dxa"/>
            <w:tcBorders>
              <w:top w:val="single" w:sz="4" w:space="0" w:color="000000"/>
              <w:bottom w:val="single" w:sz="4" w:space="0" w:color="000000"/>
            </w:tcBorders>
            <w:vAlign w:val="center"/>
          </w:tcPr>
          <w:p w:rsidR="00652098" w:rsidRDefault="008C496E">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ta</w:t>
            </w:r>
          </w:p>
        </w:tc>
      </w:tr>
      <w:tr w:rsidR="00652098">
        <w:trPr>
          <w:cantSplit/>
          <w:trHeight w:val="304"/>
        </w:trPr>
        <w:tc>
          <w:tcPr>
            <w:tcW w:w="10348" w:type="dxa"/>
            <w:gridSpan w:val="3"/>
            <w:vAlign w:val="center"/>
          </w:tcPr>
          <w:p w:rsidR="00652098" w:rsidRDefault="008C496E">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6. Soliq tizimi va soliq turlari </w:t>
            </w:r>
          </w:p>
        </w:tc>
      </w:tr>
      <w:tr w:rsidR="00652098">
        <w:trPr>
          <w:cantSplit/>
          <w:trHeight w:val="2602"/>
        </w:trPr>
        <w:tc>
          <w:tcPr>
            <w:tcW w:w="3686" w:type="dxa"/>
            <w:tcBorders>
              <w:top w:val="single" w:sz="4" w:space="0" w:color="000000"/>
            </w:tcBorders>
            <w:vAlign w:val="center"/>
          </w:tcPr>
          <w:p w:rsidR="00652098" w:rsidRDefault="008C496E">
            <w:pPr>
              <w:spacing w:after="0" w:line="276"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6.1.Soliq tizimi</w:t>
            </w:r>
          </w:p>
        </w:tc>
        <w:tc>
          <w:tcPr>
            <w:tcW w:w="5528" w:type="dxa"/>
            <w:tcBorders>
              <w:top w:val="single" w:sz="4" w:space="0" w:color="000000"/>
            </w:tcBorders>
            <w:vAlign w:val="center"/>
          </w:tcPr>
          <w:p w:rsidR="00652098" w:rsidRDefault="008C496E">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soliqlar va ularning turlarini </w:t>
            </w:r>
            <w:r>
              <w:rPr>
                <w:rFonts w:ascii="Times New Roman" w:eastAsia="Times New Roman" w:hAnsi="Times New Roman" w:cs="Times New Roman"/>
                <w:color w:val="000000"/>
                <w:sz w:val="28"/>
                <w:szCs w:val="28"/>
              </w:rPr>
              <w:t>bilish, farqlash, xususiyatlarini taqqoslash, ularni tahlil qilish;</w:t>
            </w:r>
          </w:p>
          <w:p w:rsidR="00652098" w:rsidRDefault="008C496E">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soliqqa tortish asoslari, soliq toʻlovchilarning huquqlari va majburiyatlarini bilish, ular oʻrtasidagi oʻzaro bogʻliqlik aniqlash, baholash, ularga oid iqtisodiy masalalarni ishlash, tahlil qilish;</w:t>
            </w:r>
          </w:p>
        </w:tc>
        <w:tc>
          <w:tcPr>
            <w:tcW w:w="1134" w:type="dxa"/>
            <w:tcBorders>
              <w:top w:val="single" w:sz="4" w:space="0" w:color="000000"/>
            </w:tcBorders>
            <w:vAlign w:val="center"/>
          </w:tcPr>
          <w:p w:rsidR="00652098" w:rsidRDefault="008C496E">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ta</w:t>
            </w:r>
          </w:p>
        </w:tc>
      </w:tr>
      <w:tr w:rsidR="00652098">
        <w:trPr>
          <w:cantSplit/>
          <w:trHeight w:val="555"/>
        </w:trPr>
        <w:tc>
          <w:tcPr>
            <w:tcW w:w="10348" w:type="dxa"/>
            <w:gridSpan w:val="3"/>
            <w:tcBorders>
              <w:top w:val="single" w:sz="4" w:space="0" w:color="000000"/>
              <w:bottom w:val="single" w:sz="4" w:space="0" w:color="000000"/>
            </w:tcBorders>
            <w:vAlign w:val="center"/>
          </w:tcPr>
          <w:p w:rsidR="00652098" w:rsidRDefault="008C496E">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7. Tadbirkorlik faoliyat va turlari</w:t>
            </w:r>
          </w:p>
        </w:tc>
      </w:tr>
      <w:tr w:rsidR="00652098">
        <w:trPr>
          <w:cantSplit/>
          <w:trHeight w:val="4158"/>
        </w:trPr>
        <w:tc>
          <w:tcPr>
            <w:tcW w:w="3686" w:type="dxa"/>
            <w:tcBorders>
              <w:top w:val="single" w:sz="4" w:space="0" w:color="000000"/>
            </w:tcBorders>
            <w:vAlign w:val="center"/>
          </w:tcPr>
          <w:p w:rsidR="00652098" w:rsidRDefault="008C496E">
            <w:pPr>
              <w:spacing w:after="0" w:line="276"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7.1.Tadbirkorlikni iqtisodiy faoliyat tahlili </w:t>
            </w:r>
          </w:p>
        </w:tc>
        <w:tc>
          <w:tcPr>
            <w:tcW w:w="5528" w:type="dxa"/>
            <w:tcBorders>
              <w:top w:val="single" w:sz="4" w:space="0" w:color="000000"/>
            </w:tcBorders>
            <w:vAlign w:val="center"/>
          </w:tcPr>
          <w:p w:rsidR="00652098" w:rsidRDefault="008C496E">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firma va uning turlari, firma tashkil qilish va uning boshqaruvini</w:t>
            </w:r>
            <w:r>
              <w:rPr>
                <w:rFonts w:ascii="Times New Roman" w:eastAsia="Times New Roman" w:hAnsi="Times New Roman" w:cs="Times New Roman"/>
                <w:color w:val="000000"/>
                <w:sz w:val="28"/>
                <w:szCs w:val="28"/>
              </w:rPr>
              <w:t xml:space="preserve"> bilish, farqlash, taqqoslash, ularni tahlil qilish va xulosalash;</w:t>
            </w:r>
          </w:p>
          <w:p w:rsidR="00652098" w:rsidRDefault="008C496E">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tadbirkorlikni iqtisodiy faoliyat tahlili qilish (resurslari, mablagʻlari va xarajatlari, tannarxi, yalpi daromad, foyda va zarar), shunga oid iqtisodiy masalalarni ishlash, jarayon yoki hodisalar (yoki ularning modellari) ni tahlil qilish;</w:t>
            </w:r>
          </w:p>
          <w:p w:rsidR="00652098" w:rsidRDefault="008C496E">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raqobatdoshlikni va risklarini baholash</w:t>
            </w:r>
            <w:r>
              <w:rPr>
                <w:rFonts w:ascii="Times New Roman" w:eastAsia="Times New Roman" w:hAnsi="Times New Roman" w:cs="Times New Roman"/>
                <w:color w:val="000000"/>
                <w:sz w:val="28"/>
                <w:szCs w:val="28"/>
              </w:rPr>
              <w:t>, taqqoslash, ularni tahlil qilish va xulosalash;</w:t>
            </w:r>
          </w:p>
        </w:tc>
        <w:tc>
          <w:tcPr>
            <w:tcW w:w="1134" w:type="dxa"/>
            <w:tcBorders>
              <w:top w:val="single" w:sz="4" w:space="0" w:color="000000"/>
            </w:tcBorders>
            <w:vAlign w:val="center"/>
          </w:tcPr>
          <w:p w:rsidR="00652098" w:rsidRDefault="008C496E">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ta</w:t>
            </w:r>
          </w:p>
        </w:tc>
      </w:tr>
      <w:tr w:rsidR="00652098">
        <w:trPr>
          <w:cantSplit/>
          <w:trHeight w:val="3342"/>
        </w:trPr>
        <w:tc>
          <w:tcPr>
            <w:tcW w:w="3686" w:type="dxa"/>
            <w:tcBorders>
              <w:top w:val="single" w:sz="4" w:space="0" w:color="000000"/>
            </w:tcBorders>
            <w:vAlign w:val="center"/>
          </w:tcPr>
          <w:p w:rsidR="00652098" w:rsidRDefault="008C496E">
            <w:pPr>
              <w:spacing w:after="0" w:line="276"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7.2.Investitsiya va innovatsion faoliyat</w:t>
            </w:r>
          </w:p>
        </w:tc>
        <w:tc>
          <w:tcPr>
            <w:tcW w:w="5528" w:type="dxa"/>
            <w:tcBorders>
              <w:top w:val="single" w:sz="4" w:space="0" w:color="000000"/>
            </w:tcBorders>
            <w:vAlign w:val="center"/>
          </w:tcPr>
          <w:p w:rsidR="00652098" w:rsidRDefault="008C496E">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biznes loyiha va startaplar, bank kreditlari toʻgʻrisida bilish, ular oʻrtasidagi oʻzaro bogʻliqlik aniqlash, ularga oid iqtisodiy jarayon yoki hodisalar (yoki ularning modellari) ni tahlil qilish;</w:t>
            </w:r>
          </w:p>
          <w:p w:rsidR="00652098" w:rsidRDefault="008C496E">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investitsiya va innovatsion faoliyati, marketing toʻgʻrisida bilish, ular oʻrtasidagi oʻzaro bogʻliqlik aniqlash, ularga oid iqtisodiy jarayonlarni tahlil qilish;</w:t>
            </w:r>
          </w:p>
        </w:tc>
        <w:tc>
          <w:tcPr>
            <w:tcW w:w="1134" w:type="dxa"/>
            <w:tcBorders>
              <w:top w:val="single" w:sz="4" w:space="0" w:color="000000"/>
            </w:tcBorders>
            <w:vAlign w:val="center"/>
          </w:tcPr>
          <w:p w:rsidR="00652098" w:rsidRDefault="008C496E">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ta</w:t>
            </w:r>
          </w:p>
        </w:tc>
      </w:tr>
      <w:tr w:rsidR="00652098">
        <w:trPr>
          <w:cantSplit/>
          <w:trHeight w:val="543"/>
        </w:trPr>
        <w:tc>
          <w:tcPr>
            <w:tcW w:w="10348" w:type="dxa"/>
            <w:gridSpan w:val="3"/>
            <w:tcBorders>
              <w:top w:val="single" w:sz="4" w:space="0" w:color="000000"/>
              <w:bottom w:val="single" w:sz="4" w:space="0" w:color="000000"/>
            </w:tcBorders>
            <w:vAlign w:val="center"/>
          </w:tcPr>
          <w:p w:rsidR="00652098" w:rsidRDefault="008C496E">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8. Davlat va iqtisodiyot</w:t>
            </w:r>
          </w:p>
        </w:tc>
      </w:tr>
      <w:tr w:rsidR="00652098">
        <w:trPr>
          <w:cantSplit/>
          <w:trHeight w:val="2232"/>
        </w:trPr>
        <w:tc>
          <w:tcPr>
            <w:tcW w:w="3686" w:type="dxa"/>
            <w:vMerge w:val="restart"/>
            <w:tcBorders>
              <w:top w:val="single" w:sz="4" w:space="0" w:color="000000"/>
            </w:tcBorders>
            <w:vAlign w:val="center"/>
          </w:tcPr>
          <w:p w:rsidR="00652098" w:rsidRDefault="008C496E">
            <w:pPr>
              <w:widowControl w:val="0"/>
              <w:pBdr>
                <w:top w:val="nil"/>
                <w:left w:val="nil"/>
                <w:bottom w:val="nil"/>
                <w:right w:val="nil"/>
                <w:between w:val="nil"/>
              </w:pBdr>
              <w:spacing w:after="0" w:line="276"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8.1.Davlatning iqtisodiy vazifalari,</w:t>
            </w:r>
          </w:p>
          <w:p w:rsidR="00652098" w:rsidRDefault="008C496E">
            <w:pPr>
              <w:widowControl w:val="0"/>
              <w:pBdr>
                <w:top w:val="nil"/>
                <w:left w:val="nil"/>
                <w:bottom w:val="nil"/>
                <w:right w:val="nil"/>
                <w:between w:val="nil"/>
              </w:pBdr>
              <w:spacing w:after="0" w:line="276"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bank tizimi</w:t>
            </w:r>
          </w:p>
        </w:tc>
        <w:tc>
          <w:tcPr>
            <w:tcW w:w="5528" w:type="dxa"/>
            <w:vMerge w:val="restart"/>
            <w:tcBorders>
              <w:top w:val="single" w:sz="4" w:space="0" w:color="000000"/>
            </w:tcBorders>
            <w:vAlign w:val="center"/>
          </w:tcPr>
          <w:p w:rsidR="00652098" w:rsidRDefault="008C496E">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davlatning iqtisodiy vazifalarini, davlatning bozor iqtisodiyotiga taʼsirini</w:t>
            </w:r>
            <w:r>
              <w:rPr>
                <w:rFonts w:ascii="Times New Roman" w:eastAsia="Times New Roman" w:hAnsi="Times New Roman" w:cs="Times New Roman"/>
                <w:color w:val="000000"/>
                <w:sz w:val="28"/>
                <w:szCs w:val="28"/>
              </w:rPr>
              <w:t xml:space="preserve"> bilish, farqlash, taqqoslash, ularni tahlil qilish;</w:t>
            </w:r>
          </w:p>
          <w:p w:rsidR="00652098" w:rsidRDefault="008C496E">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davlat byudjeti toʻgʻrisida bilish, ular oʻrtasidagi oʻzaro bogʻliqlik aniqlash, ularga oid iqtisodiy jarayonlarni tahlil qilish;</w:t>
            </w:r>
          </w:p>
          <w:p w:rsidR="00652098" w:rsidRDefault="008C496E">
            <w:pPr>
              <w:widowControl w:val="0"/>
              <w:spacing w:after="0"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bank tizimi toʻgʻrisida bilish, markaziy bank va tijorat banklarining vazifalarini farqlash, taqqoslash, unlari tahlil qilish;</w:t>
            </w:r>
          </w:p>
        </w:tc>
        <w:tc>
          <w:tcPr>
            <w:tcW w:w="1134" w:type="dxa"/>
            <w:vMerge w:val="restart"/>
            <w:tcBorders>
              <w:top w:val="single" w:sz="4" w:space="0" w:color="000000"/>
            </w:tcBorders>
            <w:vAlign w:val="center"/>
          </w:tcPr>
          <w:p w:rsidR="00652098" w:rsidRDefault="008C496E">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ta</w:t>
            </w:r>
          </w:p>
        </w:tc>
      </w:tr>
      <w:tr w:rsidR="00652098">
        <w:trPr>
          <w:cantSplit/>
          <w:trHeight w:val="806"/>
        </w:trPr>
        <w:tc>
          <w:tcPr>
            <w:tcW w:w="3686" w:type="dxa"/>
            <w:vMerge/>
            <w:tcBorders>
              <w:top w:val="single" w:sz="4" w:space="0" w:color="000000"/>
            </w:tcBorders>
            <w:vAlign w:val="center"/>
          </w:tcPr>
          <w:p w:rsidR="00652098" w:rsidRDefault="0065209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5528" w:type="dxa"/>
            <w:vMerge/>
            <w:tcBorders>
              <w:top w:val="single" w:sz="4" w:space="0" w:color="000000"/>
            </w:tcBorders>
            <w:vAlign w:val="center"/>
          </w:tcPr>
          <w:p w:rsidR="00652098" w:rsidRDefault="0065209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134" w:type="dxa"/>
            <w:vMerge/>
            <w:tcBorders>
              <w:top w:val="single" w:sz="4" w:space="0" w:color="000000"/>
            </w:tcBorders>
            <w:vAlign w:val="center"/>
          </w:tcPr>
          <w:p w:rsidR="00652098" w:rsidRDefault="0065209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652098">
        <w:trPr>
          <w:cantSplit/>
          <w:trHeight w:val="572"/>
        </w:trPr>
        <w:tc>
          <w:tcPr>
            <w:tcW w:w="10348" w:type="dxa"/>
            <w:gridSpan w:val="3"/>
            <w:tcBorders>
              <w:top w:val="single" w:sz="4" w:space="0" w:color="000000"/>
              <w:bottom w:val="single" w:sz="4" w:space="0" w:color="000000"/>
            </w:tcBorders>
            <w:vAlign w:val="center"/>
          </w:tcPr>
          <w:p w:rsidR="00652098" w:rsidRDefault="008C496E">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9. Iqtisodiy oʻsish</w:t>
            </w:r>
          </w:p>
        </w:tc>
      </w:tr>
      <w:tr w:rsidR="00652098">
        <w:trPr>
          <w:cantSplit/>
          <w:trHeight w:val="2602"/>
        </w:trPr>
        <w:tc>
          <w:tcPr>
            <w:tcW w:w="3686" w:type="dxa"/>
            <w:tcBorders>
              <w:top w:val="single" w:sz="4" w:space="0" w:color="000000"/>
            </w:tcBorders>
            <w:vAlign w:val="center"/>
          </w:tcPr>
          <w:p w:rsidR="00652098" w:rsidRDefault="008C496E">
            <w:pPr>
              <w:widowControl w:val="0"/>
              <w:pBdr>
                <w:top w:val="nil"/>
                <w:left w:val="nil"/>
                <w:bottom w:val="nil"/>
                <w:right w:val="nil"/>
                <w:between w:val="nil"/>
              </w:pBdr>
              <w:spacing w:after="0" w:line="276"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9.1.Iqtisodiy oʻsish va rivojlanish</w:t>
            </w:r>
          </w:p>
        </w:tc>
        <w:tc>
          <w:tcPr>
            <w:tcW w:w="5528" w:type="dxa"/>
            <w:tcBorders>
              <w:top w:val="single" w:sz="4" w:space="0" w:color="000000"/>
            </w:tcBorders>
            <w:vAlign w:val="center"/>
          </w:tcPr>
          <w:p w:rsidR="00652098" w:rsidRDefault="008C496E">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asosiy makroiqtisodiy koʻrsatkichlarni bilish, ular oʻrtasidagi oʻzaro bogʻliqlik aniqlash, inflyatsiyaning oqibatlariga oid iqtisodiy jarayonlarni tahlil qilish;</w:t>
            </w:r>
          </w:p>
          <w:p w:rsidR="00652098" w:rsidRDefault="008C496E">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iqtisodiy oʻsish va rivojlanish haqida bilish, ular oʻrtasidagi oʻzaro bogʻliqlik aniqlash, taqqoslash va tahlil qilish;</w:t>
            </w:r>
          </w:p>
        </w:tc>
        <w:tc>
          <w:tcPr>
            <w:tcW w:w="1134" w:type="dxa"/>
            <w:tcBorders>
              <w:top w:val="single" w:sz="4" w:space="0" w:color="000000"/>
            </w:tcBorders>
            <w:vAlign w:val="center"/>
          </w:tcPr>
          <w:p w:rsidR="00652098" w:rsidRDefault="008C496E">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ta</w:t>
            </w:r>
          </w:p>
        </w:tc>
      </w:tr>
      <w:tr w:rsidR="00652098">
        <w:trPr>
          <w:cantSplit/>
          <w:trHeight w:val="806"/>
        </w:trPr>
        <w:tc>
          <w:tcPr>
            <w:tcW w:w="3686" w:type="dxa"/>
            <w:tcBorders>
              <w:top w:val="single" w:sz="4" w:space="0" w:color="000000"/>
              <w:bottom w:val="single" w:sz="4" w:space="0" w:color="000000"/>
            </w:tcBorders>
            <w:vAlign w:val="center"/>
          </w:tcPr>
          <w:p w:rsidR="00652098" w:rsidRDefault="008C496E">
            <w:pPr>
              <w:widowControl w:val="0"/>
              <w:pBdr>
                <w:top w:val="nil"/>
                <w:left w:val="nil"/>
                <w:bottom w:val="nil"/>
                <w:right w:val="nil"/>
                <w:between w:val="nil"/>
              </w:pBdr>
              <w:spacing w:after="0" w:line="276"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9.2.Oʻzbekiston Respublikasining iqtisodiy salohiyati</w:t>
            </w:r>
          </w:p>
        </w:tc>
        <w:tc>
          <w:tcPr>
            <w:tcW w:w="5528" w:type="dxa"/>
            <w:tcBorders>
              <w:top w:val="single" w:sz="4" w:space="0" w:color="000000"/>
              <w:bottom w:val="single" w:sz="4" w:space="0" w:color="000000"/>
            </w:tcBorders>
            <w:vAlign w:val="center"/>
          </w:tcPr>
          <w:p w:rsidR="00652098" w:rsidRDefault="008C496E">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mamlakatning iqtisodiy imkoniyatlari va ustuvor sohalarini</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bilish, farqlash, taqqoslash, ularni tahlil qilish;</w:t>
            </w:r>
          </w:p>
        </w:tc>
        <w:tc>
          <w:tcPr>
            <w:tcW w:w="1134" w:type="dxa"/>
            <w:tcBorders>
              <w:top w:val="single" w:sz="4" w:space="0" w:color="000000"/>
              <w:bottom w:val="single" w:sz="4" w:space="0" w:color="000000"/>
            </w:tcBorders>
            <w:vAlign w:val="center"/>
          </w:tcPr>
          <w:p w:rsidR="00652098" w:rsidRDefault="008C496E">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ta</w:t>
            </w:r>
          </w:p>
        </w:tc>
      </w:tr>
      <w:tr w:rsidR="00652098">
        <w:trPr>
          <w:cantSplit/>
          <w:trHeight w:val="581"/>
        </w:trPr>
        <w:tc>
          <w:tcPr>
            <w:tcW w:w="10348" w:type="dxa"/>
            <w:gridSpan w:val="3"/>
            <w:tcBorders>
              <w:top w:val="single" w:sz="4" w:space="0" w:color="000000"/>
              <w:bottom w:val="single" w:sz="4" w:space="0" w:color="000000"/>
            </w:tcBorders>
            <w:vAlign w:val="center"/>
          </w:tcPr>
          <w:p w:rsidR="00652098" w:rsidRDefault="008C496E">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10. Inflyatsiya va ishsizlik</w:t>
            </w:r>
          </w:p>
        </w:tc>
      </w:tr>
      <w:tr w:rsidR="00652098">
        <w:trPr>
          <w:cantSplit/>
          <w:trHeight w:val="806"/>
        </w:trPr>
        <w:tc>
          <w:tcPr>
            <w:tcW w:w="3686" w:type="dxa"/>
            <w:tcBorders>
              <w:top w:val="single" w:sz="4" w:space="0" w:color="000000"/>
              <w:bottom w:val="single" w:sz="4" w:space="0" w:color="000000"/>
            </w:tcBorders>
            <w:vAlign w:val="center"/>
          </w:tcPr>
          <w:p w:rsidR="00652098" w:rsidRDefault="008C496E">
            <w:pPr>
              <w:widowControl w:val="0"/>
              <w:pBdr>
                <w:top w:val="nil"/>
                <w:left w:val="nil"/>
                <w:bottom w:val="nil"/>
                <w:right w:val="nil"/>
                <w:between w:val="nil"/>
              </w:pBdr>
              <w:spacing w:after="0" w:line="276"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10.1.Inflyatsiya</w:t>
            </w:r>
          </w:p>
        </w:tc>
        <w:tc>
          <w:tcPr>
            <w:tcW w:w="5528" w:type="dxa"/>
            <w:tcBorders>
              <w:top w:val="single" w:sz="4" w:space="0" w:color="000000"/>
              <w:bottom w:val="single" w:sz="4" w:space="0" w:color="000000"/>
            </w:tcBorders>
            <w:vAlign w:val="center"/>
          </w:tcPr>
          <w:p w:rsidR="00652098" w:rsidRDefault="008C496E">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inflyatsiya va uning turlari toʻgʻrisida bilish, ular oʻrtasidagi oʻzaro bogʻliqlik aniqlash, inflatsiyaning oqibatlariga oid iqtisodiy jarayonlarni tahlil qilish;</w:t>
            </w:r>
          </w:p>
        </w:tc>
        <w:tc>
          <w:tcPr>
            <w:tcW w:w="1134" w:type="dxa"/>
            <w:tcBorders>
              <w:top w:val="single" w:sz="4" w:space="0" w:color="000000"/>
              <w:bottom w:val="single" w:sz="4" w:space="0" w:color="000000"/>
            </w:tcBorders>
            <w:vAlign w:val="center"/>
          </w:tcPr>
          <w:p w:rsidR="00652098" w:rsidRDefault="008C496E">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ta</w:t>
            </w:r>
          </w:p>
        </w:tc>
      </w:tr>
      <w:tr w:rsidR="00652098">
        <w:trPr>
          <w:cantSplit/>
          <w:trHeight w:val="2602"/>
        </w:trPr>
        <w:tc>
          <w:tcPr>
            <w:tcW w:w="3686" w:type="dxa"/>
            <w:tcBorders>
              <w:top w:val="single" w:sz="4" w:space="0" w:color="000000"/>
            </w:tcBorders>
            <w:vAlign w:val="center"/>
          </w:tcPr>
          <w:p w:rsidR="00652098" w:rsidRDefault="008C496E">
            <w:pPr>
              <w:spacing w:after="0" w:line="276"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10.2.Ishchi kuchi bozori</w:t>
            </w:r>
          </w:p>
        </w:tc>
        <w:tc>
          <w:tcPr>
            <w:tcW w:w="5528" w:type="dxa"/>
            <w:tcBorders>
              <w:top w:val="single" w:sz="4" w:space="0" w:color="000000"/>
            </w:tcBorders>
            <w:vAlign w:val="center"/>
          </w:tcPr>
          <w:p w:rsidR="00652098" w:rsidRDefault="008C496E">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ishchi kuchi bozori va ishsizlik haqida bilish, ular oʻrtasidagi oʻzaro bogʻliqlik aniqlash, taqqoslash va tahlil qilish;</w:t>
            </w:r>
          </w:p>
          <w:p w:rsidR="00652098" w:rsidRDefault="008C496E">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davlat tomonidan aholining turli qatlamlarini qoʻllab-quvvatlash mexanizmlarini, </w:t>
            </w:r>
            <w:r>
              <w:rPr>
                <w:rFonts w:ascii="Times New Roman" w:eastAsia="Times New Roman" w:hAnsi="Times New Roman" w:cs="Times New Roman"/>
                <w:sz w:val="28"/>
                <w:szCs w:val="28"/>
              </w:rPr>
              <w:t xml:space="preserve">ijtimoiy himoya vositalarini </w:t>
            </w:r>
            <w:r>
              <w:rPr>
                <w:rFonts w:ascii="Times New Roman" w:eastAsia="Times New Roman" w:hAnsi="Times New Roman" w:cs="Times New Roman"/>
                <w:color w:val="000000"/>
                <w:sz w:val="28"/>
                <w:szCs w:val="28"/>
              </w:rPr>
              <w:t>bilish, farqlash, taqqoslash, ularni tahlil qilish;</w:t>
            </w:r>
          </w:p>
        </w:tc>
        <w:tc>
          <w:tcPr>
            <w:tcW w:w="1134" w:type="dxa"/>
            <w:tcBorders>
              <w:top w:val="single" w:sz="4" w:space="0" w:color="000000"/>
            </w:tcBorders>
            <w:vAlign w:val="center"/>
          </w:tcPr>
          <w:p w:rsidR="00652098" w:rsidRDefault="008C496E">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ta</w:t>
            </w:r>
          </w:p>
        </w:tc>
      </w:tr>
      <w:tr w:rsidR="00652098">
        <w:trPr>
          <w:cantSplit/>
          <w:trHeight w:val="480"/>
        </w:trPr>
        <w:tc>
          <w:tcPr>
            <w:tcW w:w="10348" w:type="dxa"/>
            <w:gridSpan w:val="3"/>
            <w:tcBorders>
              <w:top w:val="single" w:sz="4" w:space="0" w:color="000000"/>
              <w:bottom w:val="single" w:sz="4" w:space="0" w:color="000000"/>
            </w:tcBorders>
            <w:vAlign w:val="center"/>
          </w:tcPr>
          <w:p w:rsidR="00652098" w:rsidRDefault="008C496E">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11. Jahon iqtisodiyoti</w:t>
            </w:r>
          </w:p>
        </w:tc>
      </w:tr>
      <w:tr w:rsidR="00652098">
        <w:trPr>
          <w:cantSplit/>
          <w:trHeight w:val="806"/>
        </w:trPr>
        <w:tc>
          <w:tcPr>
            <w:tcW w:w="3686" w:type="dxa"/>
            <w:tcBorders>
              <w:top w:val="single" w:sz="4" w:space="0" w:color="000000"/>
              <w:bottom w:val="single" w:sz="4" w:space="0" w:color="000000"/>
            </w:tcBorders>
            <w:vAlign w:val="center"/>
          </w:tcPr>
          <w:p w:rsidR="00652098" w:rsidRDefault="008C496E">
            <w:pPr>
              <w:widowControl w:val="0"/>
              <w:pBdr>
                <w:top w:val="nil"/>
                <w:left w:val="nil"/>
                <w:bottom w:val="nil"/>
                <w:right w:val="nil"/>
                <w:between w:val="nil"/>
              </w:pBdr>
              <w:spacing w:after="0" w:line="276"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11.1.Xalqaro iqtisodiy munosabatlar</w:t>
            </w:r>
          </w:p>
        </w:tc>
        <w:tc>
          <w:tcPr>
            <w:tcW w:w="5528" w:type="dxa"/>
            <w:tcBorders>
              <w:top w:val="single" w:sz="4" w:space="0" w:color="000000"/>
              <w:bottom w:val="single" w:sz="4" w:space="0" w:color="000000"/>
            </w:tcBorders>
            <w:vAlign w:val="center"/>
          </w:tcPr>
          <w:p w:rsidR="00652098" w:rsidRDefault="008C496E">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davlatlar oʻrtasidagi savdo, investitsiya va moliyaviy aloqalarni, valyuta kursi va uning oʻzgarish sabablari va ahamiyatini bilish, farqlash, taqqoslash, ularni tahlil qilish;</w:t>
            </w:r>
          </w:p>
        </w:tc>
        <w:tc>
          <w:tcPr>
            <w:tcW w:w="1134" w:type="dxa"/>
            <w:tcBorders>
              <w:top w:val="single" w:sz="4" w:space="0" w:color="000000"/>
              <w:bottom w:val="single" w:sz="4" w:space="0" w:color="000000"/>
            </w:tcBorders>
            <w:vAlign w:val="center"/>
          </w:tcPr>
          <w:p w:rsidR="00652098" w:rsidRDefault="008C496E">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ta</w:t>
            </w:r>
          </w:p>
        </w:tc>
      </w:tr>
      <w:tr w:rsidR="00652098">
        <w:trPr>
          <w:cantSplit/>
          <w:trHeight w:val="806"/>
        </w:trPr>
        <w:tc>
          <w:tcPr>
            <w:tcW w:w="3686" w:type="dxa"/>
            <w:tcBorders>
              <w:top w:val="single" w:sz="4" w:space="0" w:color="000000"/>
              <w:bottom w:val="single" w:sz="4" w:space="0" w:color="000000"/>
            </w:tcBorders>
            <w:vAlign w:val="center"/>
          </w:tcPr>
          <w:p w:rsidR="00652098" w:rsidRDefault="008C496E">
            <w:pPr>
              <w:widowControl w:val="0"/>
              <w:pBdr>
                <w:top w:val="nil"/>
                <w:left w:val="nil"/>
                <w:bottom w:val="nil"/>
                <w:right w:val="nil"/>
                <w:between w:val="nil"/>
              </w:pBdr>
              <w:spacing w:after="0" w:line="276"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11.2.Jahon iqtisodiyoti muammolari</w:t>
            </w:r>
          </w:p>
        </w:tc>
        <w:tc>
          <w:tcPr>
            <w:tcW w:w="5528" w:type="dxa"/>
            <w:tcBorders>
              <w:top w:val="single" w:sz="4" w:space="0" w:color="000000"/>
              <w:bottom w:val="single" w:sz="4" w:space="0" w:color="000000"/>
            </w:tcBorders>
            <w:vAlign w:val="center"/>
          </w:tcPr>
          <w:p w:rsidR="00652098" w:rsidRDefault="008C496E">
            <w:pPr>
              <w:widowControl w:val="0"/>
              <w:pBdr>
                <w:top w:val="nil"/>
                <w:left w:val="nil"/>
                <w:bottom w:val="nil"/>
                <w:right w:val="nil"/>
                <w:between w:val="nil"/>
              </w:pBdr>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global iqtisodiy muammolarni (inqirozlar, tengsizlik, resurslar taqchilligi) bilish, taqqoslash, ularni tahlil qilish;</w:t>
            </w:r>
          </w:p>
        </w:tc>
        <w:tc>
          <w:tcPr>
            <w:tcW w:w="1134" w:type="dxa"/>
            <w:tcBorders>
              <w:top w:val="single" w:sz="4" w:space="0" w:color="000000"/>
              <w:bottom w:val="single" w:sz="4" w:space="0" w:color="000000"/>
            </w:tcBorders>
            <w:vAlign w:val="center"/>
          </w:tcPr>
          <w:p w:rsidR="00652098" w:rsidRDefault="008C496E">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ta</w:t>
            </w:r>
          </w:p>
        </w:tc>
      </w:tr>
      <w:tr w:rsidR="00652098">
        <w:trPr>
          <w:cantSplit/>
          <w:trHeight w:val="806"/>
        </w:trPr>
        <w:tc>
          <w:tcPr>
            <w:tcW w:w="9214" w:type="dxa"/>
            <w:gridSpan w:val="2"/>
            <w:tcBorders>
              <w:top w:val="single" w:sz="4" w:space="0" w:color="000000"/>
              <w:bottom w:val="single" w:sz="4" w:space="0" w:color="000000"/>
            </w:tcBorders>
            <w:vAlign w:val="center"/>
          </w:tcPr>
          <w:p w:rsidR="00652098" w:rsidRDefault="008C496E">
            <w:pPr>
              <w:widowControl w:val="0"/>
              <w:pBdr>
                <w:top w:val="nil"/>
                <w:left w:val="nil"/>
                <w:bottom w:val="nil"/>
                <w:right w:val="nil"/>
                <w:between w:val="nil"/>
              </w:pBdr>
              <w:spacing w:after="0" w:line="276"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Jami</w:t>
            </w:r>
          </w:p>
        </w:tc>
        <w:tc>
          <w:tcPr>
            <w:tcW w:w="1134" w:type="dxa"/>
            <w:tcBorders>
              <w:top w:val="single" w:sz="4" w:space="0" w:color="000000"/>
              <w:bottom w:val="single" w:sz="4" w:space="0" w:color="000000"/>
            </w:tcBorders>
            <w:vAlign w:val="center"/>
          </w:tcPr>
          <w:p w:rsidR="00652098" w:rsidRDefault="008C496E">
            <w:pPr>
              <w:widowControl w:val="0"/>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 ta</w:t>
            </w:r>
          </w:p>
        </w:tc>
      </w:tr>
    </w:tbl>
    <w:p w:rsidR="00652098" w:rsidRDefault="00652098">
      <w:pPr>
        <w:spacing w:after="0" w:line="276" w:lineRule="auto"/>
        <w:jc w:val="center"/>
        <w:rPr>
          <w:rFonts w:ascii="Times New Roman" w:eastAsia="Times New Roman" w:hAnsi="Times New Roman" w:cs="Times New Roman"/>
          <w:b/>
          <w:bCs/>
          <w:sz w:val="28"/>
          <w:szCs w:val="28"/>
        </w:rPr>
      </w:pPr>
    </w:p>
    <w:p w:rsidR="00652098" w:rsidRDefault="00652098">
      <w:pPr>
        <w:spacing w:after="0" w:line="276" w:lineRule="auto"/>
        <w:jc w:val="center"/>
        <w:rPr>
          <w:rFonts w:ascii="Times New Roman" w:eastAsia="Times New Roman" w:hAnsi="Times New Roman" w:cs="Times New Roman"/>
          <w:b/>
          <w:bCs/>
          <w:color w:val="1F3864"/>
          <w:sz w:val="28"/>
          <w:szCs w:val="28"/>
        </w:rPr>
      </w:pPr>
    </w:p>
    <w:p w:rsidR="00652098" w:rsidRDefault="00652098">
      <w:pPr>
        <w:spacing w:after="0" w:line="276" w:lineRule="auto"/>
        <w:jc w:val="center"/>
        <w:rPr>
          <w:rFonts w:ascii="Times New Roman" w:eastAsia="Times New Roman" w:hAnsi="Times New Roman" w:cs="Times New Roman"/>
          <w:b/>
          <w:bCs/>
          <w:sz w:val="28"/>
          <w:szCs w:val="28"/>
        </w:rPr>
      </w:pPr>
    </w:p>
    <w:p w:rsidR="00652098" w:rsidRDefault="00652098">
      <w:pPr>
        <w:spacing w:before="240" w:after="0" w:line="276" w:lineRule="auto"/>
        <w:ind w:firstLine="720"/>
        <w:jc w:val="center"/>
        <w:rPr>
          <w:rFonts w:ascii="Times New Roman" w:eastAsia="Times New Roman" w:hAnsi="Times New Roman" w:cs="Times New Roman"/>
          <w:b/>
          <w:bCs/>
          <w:sz w:val="28"/>
          <w:szCs w:val="28"/>
        </w:rPr>
      </w:pPr>
    </w:p>
    <w:p w:rsidR="00652098" w:rsidRDefault="008C496E" w:rsidP="00AC04BE">
      <w:pPr>
        <w:spacing w:before="240" w:after="0" w:line="276"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Pedagogik mahoratdan tuziladigan test topshiriqlarining mazmun sohasi </w:t>
      </w:r>
      <w:proofErr w:type="gramStart"/>
      <w:r>
        <w:rPr>
          <w:rFonts w:ascii="Times New Roman" w:eastAsia="Times New Roman" w:hAnsi="Times New Roman" w:cs="Times New Roman"/>
          <w:b/>
          <w:bCs/>
          <w:sz w:val="28"/>
          <w:szCs w:val="28"/>
        </w:rPr>
        <w:t>va</w:t>
      </w:r>
      <w:proofErr w:type="gramEnd"/>
      <w:r>
        <w:rPr>
          <w:rFonts w:ascii="Times New Roman" w:eastAsia="Times New Roman" w:hAnsi="Times New Roman" w:cs="Times New Roman"/>
          <w:b/>
          <w:bCs/>
          <w:sz w:val="28"/>
          <w:szCs w:val="28"/>
        </w:rPr>
        <w:t xml:space="preserve"> baholanadigan bilim va koʻnikmalari boʻyicha taqsimoti</w:t>
      </w:r>
    </w:p>
    <w:p w:rsidR="00652098" w:rsidRDefault="008C496E">
      <w:pPr>
        <w:spacing w:before="240" w:after="0" w:line="276" w:lineRule="auto"/>
        <w:ind w:firstLine="72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2-jadval</w:t>
      </w:r>
    </w:p>
    <w:tbl>
      <w:tblPr>
        <w:tblStyle w:val="afe"/>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6663"/>
        <w:gridCol w:w="708"/>
      </w:tblGrid>
      <w:tr w:rsidR="00652098" w:rsidTr="00AC04BE">
        <w:trPr>
          <w:cantSplit/>
          <w:trHeight w:val="413"/>
        </w:trPr>
        <w:tc>
          <w:tcPr>
            <w:tcW w:w="8506" w:type="dxa"/>
            <w:gridSpan w:val="2"/>
            <w:tcBorders>
              <w:top w:val="single" w:sz="4" w:space="0" w:color="000000"/>
              <w:left w:val="single" w:sz="4" w:space="0" w:color="000000"/>
              <w:bottom w:val="single" w:sz="4" w:space="0" w:color="000000"/>
              <w:right w:val="single" w:sz="4" w:space="0" w:color="000000"/>
            </w:tcBorders>
            <w:vAlign w:val="center"/>
          </w:tcPr>
          <w:p w:rsidR="00652098" w:rsidRDefault="008C496E">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 PEDAGOGIK MAHORAT </w:t>
            </w:r>
          </w:p>
        </w:tc>
        <w:tc>
          <w:tcPr>
            <w:tcW w:w="708" w:type="dxa"/>
            <w:tcBorders>
              <w:top w:val="single" w:sz="4" w:space="0" w:color="000000"/>
              <w:left w:val="single" w:sz="4" w:space="0" w:color="000000"/>
              <w:bottom w:val="single" w:sz="4" w:space="0" w:color="000000"/>
              <w:right w:val="single" w:sz="4" w:space="0" w:color="000000"/>
            </w:tcBorders>
            <w:vAlign w:val="center"/>
          </w:tcPr>
          <w:p w:rsidR="00652098" w:rsidRDefault="008C496E">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10 ta</w:t>
            </w:r>
          </w:p>
        </w:tc>
      </w:tr>
      <w:tr w:rsidR="00652098" w:rsidTr="00AC04BE">
        <w:trPr>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tcPr>
          <w:p w:rsidR="00652098" w:rsidRDefault="008C496E">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lastRenderedPageBreak/>
              <w:t>1.1. Umumiy pedagogika</w:t>
            </w:r>
          </w:p>
        </w:tc>
        <w:tc>
          <w:tcPr>
            <w:tcW w:w="666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246FE0" w:rsidRDefault="00246FE0" w:rsidP="00246FE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pedagogika, didaktika, tarbiya va yosh psixologiyasining asosiy tushunchalari va kategoriyalari, pedagogik yondashuvlar va ta’lim paradigmalari (an’anaviy - konservativ, ratsionalistik (bixevioristik),  fenomenologik (gumanistik),  texnokratik va ezoterik)ini bilish va berilgan vaziyatga mosini tanlay olish; </w:t>
            </w:r>
          </w:p>
          <w:p w:rsidR="00246FE0" w:rsidRDefault="00246FE0" w:rsidP="00246FE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pedagogikaning tamoyillari (onglilik va faollik, koʻrgazmalilik, tizimlilik va muntazamlik, ilmiylik, nazariya va amaliyot birligi va boshqalar)ni bilish va berilgan vaziyatga mosini tanlay olish; </w:t>
            </w:r>
          </w:p>
          <w:p w:rsidR="00246FE0" w:rsidRDefault="00246FE0" w:rsidP="00246FE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tarbiya va uning turlarini bilish, bir-biridan farqlash va berilgan vaziyatga mosini tanlay olish;</w:t>
            </w:r>
          </w:p>
          <w:p w:rsidR="00246FE0" w:rsidRDefault="00246FE0" w:rsidP="00246FE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dars va uning turlari(yangi bilim berish darsi,  mustahkamlash darsi,  takrorlash va umumlashtirish darsi,  –nazorat (tekshirish) darsi,  aralash dars; ma’ruza darsi,  suhbat darsi,  amaliy dars,  laboratoriya darsi,  mustaqil ish darsi; an’anaviy dars, noan’anaviy dars va boshqalar)ni bilish, darsni rejalashtirish, tashkil etish va sinfni boshqarish yondashuvlarini konkret vaziyatlarda qoʻllay olish, ta’lim jarayonini loyihalashtirish va boshqarish, muammoli vaziyatda to‘g‘ri qaror qabul qilish, faoliyatini monitoring qilish;</w:t>
            </w:r>
          </w:p>
          <w:p w:rsidR="00246FE0" w:rsidRDefault="00246FE0" w:rsidP="00246FE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sinf rahbarining huquq va majburiyatlarini bilish, sinf hujjatlari bilan ishlay olish, ularini yuritishda toʻgʻri ketma-ketlikka amal qilish, sinf jamoasini toʻgʻri shakllantirish, muloqotda pedagogik etika qoidalariga amal qilish, ota-onalar bilan hamkorlikning samarali shakllarini tanlash, muammoli vaziyatda eng maqbul strategik yondashuvni qoʻllash;</w:t>
            </w:r>
          </w:p>
          <w:p w:rsidR="00246FE0" w:rsidRDefault="00246FE0" w:rsidP="00246FE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 etika, nutq, texnika, ijodkorlik, pedagogik odob, bilimdonlik/kompetentlik, muloqot madaniyati, takt/nazokat, kreativlik, refleksiya va kasbiy oʻsish asoslarini bilishi va berilgan vaziyatga mosini tanlay olish; </w:t>
            </w:r>
          </w:p>
          <w:p w:rsidR="00246FE0" w:rsidRDefault="00246FE0" w:rsidP="00246FE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pedagogik qobiliyat va uning turlari (didaktik qobiliyat, akademik qobiliyat, persiptiv-pedagogik qobiliyat, nutq madaniyati, baholash madaniyati, texnologik madaniyat, tashkilotchilik qobiliyati, kommunikativ qobiliyat, avtoritar qobiliyat va boshqalar)ni bilish va konkret vaziyatlarda qoʻllay olish,</w:t>
            </w:r>
          </w:p>
          <w:p w:rsidR="00652098" w:rsidRPr="00246FE0" w:rsidRDefault="00246FE0" w:rsidP="00246FE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taʼlim texnologiyalari (loyihaga asoslangan taʼlim, muammoli taʼlim, hamkorlikdagi taʼlim, evristik taʼlim, shaxsga yoʻnaltirilgan taʼlim, interfaol taʼlim, differensial taʼlim, integral taʼlim, oʻyinli taʼlim, inklyuziv taʼlim va boshqalar)ni bilish va vaziyatlarga mosini tanlay olish;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taʼlim texnologiyalari (loyihaga asoslangan taʼlim, muammoli taʼlim, hamkorlikdagi taʼlim, evristik taʼlim, shaxsga yoʻnaltirilgan taʼlim, interfaol taʼlim, differensial taʼlim, integral taʼlim, oʻyinli taʼlim, inklyuziv taʼlim va boshqalar)ni bilish va vaziyatlarga mosini tanlay olish;</w:t>
            </w:r>
          </w:p>
        </w:tc>
        <w:tc>
          <w:tcPr>
            <w:tcW w:w="708" w:type="dxa"/>
            <w:tcBorders>
              <w:top w:val="single" w:sz="4" w:space="0" w:color="000000"/>
              <w:left w:val="single" w:sz="4" w:space="0" w:color="000000"/>
              <w:bottom w:val="single" w:sz="4" w:space="0" w:color="000000"/>
              <w:right w:val="single" w:sz="4" w:space="0" w:color="000000"/>
            </w:tcBorders>
            <w:vAlign w:val="center"/>
          </w:tcPr>
          <w:p w:rsidR="00652098" w:rsidRDefault="008C496E">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7</w:t>
            </w:r>
          </w:p>
        </w:tc>
      </w:tr>
      <w:tr w:rsidR="00652098" w:rsidTr="00AC04BE">
        <w:trPr>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tcPr>
          <w:p w:rsidR="00652098" w:rsidRDefault="008C496E">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1.2. Iqtisodiy bilim asoslarini oʻqitish metodikasi</w:t>
            </w:r>
          </w:p>
        </w:tc>
        <w:tc>
          <w:tcPr>
            <w:tcW w:w="6663" w:type="dxa"/>
            <w:tcBorders>
              <w:top w:val="single" w:sz="4" w:space="0" w:color="000000"/>
              <w:left w:val="single" w:sz="4" w:space="0" w:color="000000"/>
              <w:bottom w:val="single" w:sz="4" w:space="0" w:color="000000"/>
              <w:right w:val="single" w:sz="4" w:space="0" w:color="000000"/>
            </w:tcBorders>
            <w:vAlign w:val="center"/>
          </w:tcPr>
          <w:p w:rsidR="00652098" w:rsidRDefault="008C496E">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fan mazmun sohasini oʻqitish yondashuvlari, metodikasi va xususiy texnologiyalarini bilish;</w:t>
            </w:r>
          </w:p>
          <w:p w:rsidR="00652098" w:rsidRDefault="008C496E">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fan sohasini oʻqitish usullari va metodlarini farqlash va berilgan vaziyatga mosini tanlash; </w:t>
            </w:r>
          </w:p>
          <w:p w:rsidR="00652098" w:rsidRDefault="008C496E">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fan sohasini oʻqitish boʻyicha berilgan taʼlimiy vaziyatga oid qabul qilingan qarorlarga baho berish.</w:t>
            </w:r>
          </w:p>
        </w:tc>
        <w:tc>
          <w:tcPr>
            <w:tcW w:w="708" w:type="dxa"/>
            <w:tcBorders>
              <w:top w:val="single" w:sz="4" w:space="0" w:color="000000"/>
              <w:left w:val="single" w:sz="4" w:space="0" w:color="000000"/>
              <w:bottom w:val="single" w:sz="4" w:space="0" w:color="000000"/>
              <w:right w:val="single" w:sz="4" w:space="0" w:color="000000"/>
            </w:tcBorders>
            <w:vAlign w:val="center"/>
          </w:tcPr>
          <w:p w:rsidR="00652098" w:rsidRDefault="008C496E">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bl>
    <w:p w:rsidR="00652098" w:rsidRDefault="008C496E">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koʻnikmalar taqsimoti </w:t>
      </w:r>
    </w:p>
    <w:p w:rsidR="00652098" w:rsidRDefault="008C496E">
      <w:pPr>
        <w:spacing w:after="0" w:line="276"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3-jadval</w:t>
      </w:r>
    </w:p>
    <w:tbl>
      <w:tblPr>
        <w:tblStyle w:val="aff"/>
        <w:tblW w:w="9322"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843"/>
        <w:gridCol w:w="5271"/>
        <w:gridCol w:w="1488"/>
      </w:tblGrid>
      <w:tr w:rsidR="00652098" w:rsidTr="00AC04BE">
        <w:trPr>
          <w:trHeight w:val="285"/>
        </w:trPr>
        <w:tc>
          <w:tcPr>
            <w:tcW w:w="720" w:type="dxa"/>
            <w:vAlign w:val="center"/>
          </w:tcPr>
          <w:p w:rsidR="00652098" w:rsidRDefault="008C496E">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w:t>
            </w:r>
          </w:p>
        </w:tc>
        <w:tc>
          <w:tcPr>
            <w:tcW w:w="1843" w:type="dxa"/>
            <w:vAlign w:val="center"/>
          </w:tcPr>
          <w:p w:rsidR="00652098" w:rsidRDefault="008C496E">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daraja </w:t>
            </w:r>
          </w:p>
        </w:tc>
        <w:tc>
          <w:tcPr>
            <w:tcW w:w="5271" w:type="dxa"/>
            <w:vAlign w:val="center"/>
          </w:tcPr>
          <w:p w:rsidR="00652098" w:rsidRDefault="008C496E">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Izohi</w:t>
            </w:r>
          </w:p>
        </w:tc>
        <w:tc>
          <w:tcPr>
            <w:tcW w:w="1488" w:type="dxa"/>
            <w:vAlign w:val="center"/>
          </w:tcPr>
          <w:p w:rsidR="00652098" w:rsidRDefault="008C496E">
            <w:pPr>
              <w:spacing w:after="0" w:line="276" w:lineRule="auto"/>
              <w:rPr>
                <w:rFonts w:ascii="Times New Roman" w:eastAsia="Times New Roman" w:hAnsi="Times New Roman" w:cs="Times New Roman"/>
                <w:b/>
                <w:bCs/>
                <w:color w:val="1F3864"/>
                <w:sz w:val="28"/>
                <w:szCs w:val="28"/>
              </w:rPr>
            </w:pPr>
            <w:r>
              <w:rPr>
                <w:rFonts w:ascii="Times New Roman" w:eastAsia="Times New Roman" w:hAnsi="Times New Roman" w:cs="Times New Roman"/>
                <w:b/>
                <w:bCs/>
                <w:sz w:val="28"/>
                <w:szCs w:val="28"/>
              </w:rPr>
              <w:t>Test soni</w:t>
            </w:r>
          </w:p>
        </w:tc>
      </w:tr>
      <w:tr w:rsidR="00652098" w:rsidTr="00AC04BE">
        <w:trPr>
          <w:trHeight w:val="873"/>
        </w:trPr>
        <w:tc>
          <w:tcPr>
            <w:tcW w:w="720" w:type="dxa"/>
            <w:vAlign w:val="center"/>
          </w:tcPr>
          <w:p w:rsidR="00652098" w:rsidRDefault="008C496E">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p>
        </w:tc>
        <w:tc>
          <w:tcPr>
            <w:tcW w:w="1843" w:type="dxa"/>
            <w:vAlign w:val="center"/>
          </w:tcPr>
          <w:p w:rsidR="00652098" w:rsidRDefault="008C496E">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Bilish </w:t>
            </w:r>
          </w:p>
        </w:tc>
        <w:tc>
          <w:tcPr>
            <w:tcW w:w="5271" w:type="dxa"/>
            <w:vAlign w:val="center"/>
          </w:tcPr>
          <w:p w:rsidR="00652098" w:rsidRDefault="008C496E">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Fanga doir asosiy dalillar, qonunlar, taʼriflar, formula va hodisalarni yoddan bilish, tanish, esga olish.</w:t>
            </w:r>
          </w:p>
        </w:tc>
        <w:tc>
          <w:tcPr>
            <w:tcW w:w="1488" w:type="dxa"/>
            <w:vAlign w:val="center"/>
          </w:tcPr>
          <w:p w:rsidR="00652098" w:rsidRDefault="008C496E">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r>
      <w:tr w:rsidR="00652098" w:rsidTr="00AC04BE">
        <w:trPr>
          <w:trHeight w:val="873"/>
        </w:trPr>
        <w:tc>
          <w:tcPr>
            <w:tcW w:w="720" w:type="dxa"/>
            <w:vAlign w:val="center"/>
          </w:tcPr>
          <w:p w:rsidR="00652098" w:rsidRDefault="008C496E">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1843" w:type="dxa"/>
            <w:vAlign w:val="center"/>
          </w:tcPr>
          <w:p w:rsidR="00652098" w:rsidRDefault="008C496E">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Qoʻllash </w:t>
            </w:r>
          </w:p>
        </w:tc>
        <w:tc>
          <w:tcPr>
            <w:tcW w:w="5271" w:type="dxa"/>
            <w:vAlign w:val="center"/>
          </w:tcPr>
          <w:p w:rsidR="00652098" w:rsidRDefault="008C496E">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Dalil va qonunlarni tanish vaziyatlarda qoʻllash, hisob-kitob qilish, grafik/diagramma tahlil qilish.</w:t>
            </w:r>
          </w:p>
        </w:tc>
        <w:tc>
          <w:tcPr>
            <w:tcW w:w="1488" w:type="dxa"/>
            <w:vAlign w:val="center"/>
          </w:tcPr>
          <w:p w:rsidR="00652098" w:rsidRDefault="008C496E">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652098" w:rsidTr="00AC04BE">
        <w:trPr>
          <w:trHeight w:val="1158"/>
        </w:trPr>
        <w:tc>
          <w:tcPr>
            <w:tcW w:w="720" w:type="dxa"/>
            <w:vAlign w:val="center"/>
          </w:tcPr>
          <w:p w:rsidR="00652098" w:rsidRDefault="008C496E">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tc>
        <w:tc>
          <w:tcPr>
            <w:tcW w:w="1843" w:type="dxa"/>
            <w:vAlign w:val="center"/>
          </w:tcPr>
          <w:p w:rsidR="00652098" w:rsidRDefault="008C496E">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Mulohaza qilish</w:t>
            </w:r>
          </w:p>
        </w:tc>
        <w:tc>
          <w:tcPr>
            <w:tcW w:w="5271" w:type="dxa"/>
            <w:vAlign w:val="center"/>
          </w:tcPr>
          <w:p w:rsidR="00652098" w:rsidRDefault="008C496E">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Notanish vaziyatda qoʻllash, tahlil–sintez, sabab–oqibat bogʻlanish, izohlash, baholash.</w:t>
            </w:r>
          </w:p>
        </w:tc>
        <w:tc>
          <w:tcPr>
            <w:tcW w:w="1488" w:type="dxa"/>
            <w:vAlign w:val="center"/>
          </w:tcPr>
          <w:p w:rsidR="00652098" w:rsidRDefault="008C496E">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bl>
    <w:p w:rsidR="00652098" w:rsidRDefault="00652098">
      <w:pPr>
        <w:widowControl w:val="0"/>
        <w:pBdr>
          <w:top w:val="nil"/>
          <w:left w:val="nil"/>
          <w:bottom w:val="nil"/>
          <w:right w:val="nil"/>
          <w:between w:val="nil"/>
        </w:pBdr>
        <w:spacing w:after="0" w:line="276" w:lineRule="auto"/>
        <w:jc w:val="both"/>
        <w:rPr>
          <w:rFonts w:ascii="Times New Roman" w:eastAsia="Times New Roman" w:hAnsi="Times New Roman" w:cs="Times New Roman"/>
          <w:b/>
          <w:bCs/>
          <w:color w:val="000000"/>
          <w:sz w:val="28"/>
          <w:szCs w:val="28"/>
        </w:rPr>
      </w:pPr>
    </w:p>
    <w:p w:rsidR="00652098" w:rsidRDefault="008C496E">
      <w:pPr>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V. Baholash mezoni </w:t>
      </w:r>
    </w:p>
    <w:p w:rsidR="00652098" w:rsidRDefault="008C496E">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 topshiruvchining umumiy natijasi har bir test topshirig‘iga berilgan ballar yig‘indisi asosida aniqlanadi. Har bir </w:t>
      </w:r>
      <w:proofErr w:type="gramStart"/>
      <w:r>
        <w:rPr>
          <w:rFonts w:ascii="Times New Roman" w:eastAsia="Times New Roman" w:hAnsi="Times New Roman" w:cs="Times New Roman"/>
          <w:sz w:val="28"/>
          <w:szCs w:val="28"/>
        </w:rPr>
        <w:t>to‘g‘ri</w:t>
      </w:r>
      <w:proofErr w:type="gramEnd"/>
      <w:r>
        <w:rPr>
          <w:rFonts w:ascii="Times New Roman" w:eastAsia="Times New Roman" w:hAnsi="Times New Roman" w:cs="Times New Roman"/>
          <w:sz w:val="28"/>
          <w:szCs w:val="28"/>
        </w:rPr>
        <w:t xml:space="preserve"> javob uchun </w:t>
      </w:r>
      <w:r>
        <w:rPr>
          <w:rFonts w:ascii="Times New Roman" w:eastAsia="Times New Roman" w:hAnsi="Times New Roman" w:cs="Times New Roman"/>
          <w:b/>
          <w:bCs/>
          <w:sz w:val="28"/>
          <w:szCs w:val="28"/>
        </w:rPr>
        <w:t>2 ball</w:t>
      </w:r>
      <w:r>
        <w:rPr>
          <w:rFonts w:ascii="Times New Roman" w:eastAsia="Times New Roman" w:hAnsi="Times New Roman" w:cs="Times New Roman"/>
          <w:sz w:val="28"/>
          <w:szCs w:val="28"/>
        </w:rPr>
        <w:t xml:space="preserve">, noto‘g‘ri javob uchun </w:t>
      </w:r>
      <w:r>
        <w:rPr>
          <w:rFonts w:ascii="Times New Roman" w:eastAsia="Times New Roman" w:hAnsi="Times New Roman" w:cs="Times New Roman"/>
          <w:b/>
          <w:bCs/>
          <w:sz w:val="28"/>
          <w:szCs w:val="28"/>
        </w:rPr>
        <w:t>0 ball</w:t>
      </w:r>
      <w:r>
        <w:rPr>
          <w:rFonts w:ascii="Times New Roman" w:eastAsia="Times New Roman" w:hAnsi="Times New Roman" w:cs="Times New Roman"/>
          <w:sz w:val="28"/>
          <w:szCs w:val="28"/>
        </w:rPr>
        <w:t xml:space="preserve"> beriladi. Test sinovining eng yuqori natijasi 100 ballni tashkil etadi.</w:t>
      </w:r>
    </w:p>
    <w:p w:rsidR="00652098" w:rsidRDefault="008C496E">
      <w:pPr>
        <w:widowControl w:val="0"/>
        <w:spacing w:before="240"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 Imtihon tartibi</w:t>
      </w:r>
    </w:p>
    <w:p w:rsidR="00652098" w:rsidRDefault="008C496E">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Taqiqlangan vositalar:</w:t>
      </w:r>
      <w:r>
        <w:rPr>
          <w:rFonts w:ascii="Times New Roman" w:eastAsia="Times New Roman" w:hAnsi="Times New Roman" w:cs="Times New Roman"/>
          <w:sz w:val="28"/>
          <w:szCs w:val="28"/>
        </w:rPr>
        <w:t xml:space="preserve"> imtihon vaqtida mobil telefon, aqlli soat, planshet yoki elektron eslatmalardan foydalanish qatʼiyan man etiladi. </w:t>
      </w:r>
    </w:p>
    <w:p w:rsidR="00652098" w:rsidRDefault="008C496E">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Axloq </w:t>
      </w:r>
      <w:proofErr w:type="gramStart"/>
      <w:r>
        <w:rPr>
          <w:rFonts w:ascii="Times New Roman" w:eastAsia="Times New Roman" w:hAnsi="Times New Roman" w:cs="Times New Roman"/>
          <w:i/>
          <w:iCs/>
          <w:sz w:val="28"/>
          <w:szCs w:val="28"/>
        </w:rPr>
        <w:t>va</w:t>
      </w:r>
      <w:proofErr w:type="gramEnd"/>
      <w:r>
        <w:rPr>
          <w:rFonts w:ascii="Times New Roman" w:eastAsia="Times New Roman" w:hAnsi="Times New Roman" w:cs="Times New Roman"/>
          <w:i/>
          <w:iCs/>
          <w:sz w:val="28"/>
          <w:szCs w:val="28"/>
        </w:rPr>
        <w:t xml:space="preserve"> intizom:</w:t>
      </w:r>
      <w:r>
        <w:rPr>
          <w:rFonts w:ascii="Times New Roman" w:eastAsia="Times New Roman" w:hAnsi="Times New Roman" w:cs="Times New Roman"/>
          <w:sz w:val="28"/>
          <w:szCs w:val="28"/>
        </w:rPr>
        <w:t xml:space="preserve"> nusxa koʻchirish, yordam soʻrash yoki yordam berish, imtihon davomida gaplashish, ruxsatsiz chiqish kabi holatlar taqiqlanadi. </w:t>
      </w:r>
    </w:p>
    <w:p w:rsidR="00652098" w:rsidRDefault="008C496E">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Nazoratchi qoidabuzarlikni aniqlaganda, uni rasmiylashtirib, tinglovchini testdan chetlashtiradi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natijasi bekor qilinadi.</w:t>
      </w:r>
    </w:p>
    <w:p w:rsidR="00652098" w:rsidRDefault="00652098">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652098" w:rsidRDefault="008C496E">
      <w:pPr>
        <w:widowControl w:val="0"/>
        <w:pBdr>
          <w:top w:val="nil"/>
          <w:left w:val="nil"/>
          <w:bottom w:val="nil"/>
          <w:right w:val="nil"/>
          <w:between w:val="nil"/>
        </w:pBdr>
        <w:spacing w:after="0" w:line="276" w:lineRule="auto"/>
        <w:ind w:firstLine="56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VII. Iqtisodiy bilim asoslari fanidan tavsiya etiladigan asosiy adabiyotlar</w:t>
      </w:r>
    </w:p>
    <w:p w:rsidR="00652098" w:rsidRDefault="00652098">
      <w:pPr>
        <w:widowControl w:val="0"/>
        <w:pBdr>
          <w:top w:val="nil"/>
          <w:left w:val="nil"/>
          <w:bottom w:val="nil"/>
          <w:right w:val="nil"/>
          <w:between w:val="nil"/>
        </w:pBdr>
        <w:spacing w:after="0" w:line="276" w:lineRule="auto"/>
        <w:ind w:firstLine="567"/>
        <w:rPr>
          <w:rFonts w:ascii="Times New Roman" w:eastAsia="Times New Roman" w:hAnsi="Times New Roman" w:cs="Times New Roman"/>
          <w:b/>
          <w:bCs/>
          <w:color w:val="000000"/>
          <w:sz w:val="14"/>
          <w:szCs w:val="14"/>
        </w:rPr>
      </w:pPr>
    </w:p>
    <w:p w:rsidR="00652098" w:rsidRDefault="008C496E">
      <w:pPr>
        <w:numPr>
          <w:ilvl w:val="0"/>
          <w:numId w:val="1"/>
        </w:numPr>
        <w:pBdr>
          <w:top w:val="nil"/>
          <w:left w:val="nil"/>
          <w:bottom w:val="nil"/>
          <w:right w:val="nil"/>
          <w:between w:val="nil"/>
        </w:pBdr>
        <w:spacing w:after="0" w:line="276" w:lineRule="auto"/>
        <w:ind w:left="0" w:firstLine="49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8-sinf Iqtisodiy bilim asoslari darsligi. E.Sarikov, B. Xaydarov, “Huquq va jamiyat”, 2019</w:t>
      </w:r>
    </w:p>
    <w:p w:rsidR="00652098" w:rsidRDefault="008C496E">
      <w:pPr>
        <w:numPr>
          <w:ilvl w:val="0"/>
          <w:numId w:val="1"/>
        </w:numPr>
        <w:pBdr>
          <w:top w:val="nil"/>
          <w:left w:val="nil"/>
          <w:bottom w:val="nil"/>
          <w:right w:val="nil"/>
          <w:between w:val="nil"/>
        </w:pBdr>
        <w:spacing w:after="0" w:line="276" w:lineRule="auto"/>
        <w:ind w:left="0" w:firstLine="4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9-sinf Iqtisodiy bilim asoslari darsligi. </w:t>
      </w:r>
      <w:proofErr w:type="gramStart"/>
      <w:r>
        <w:rPr>
          <w:rFonts w:ascii="Times New Roman" w:eastAsia="Times New Roman" w:hAnsi="Times New Roman" w:cs="Times New Roman"/>
          <w:sz w:val="28"/>
          <w:szCs w:val="28"/>
        </w:rPr>
        <w:t>E.Sarikov.,</w:t>
      </w:r>
      <w:proofErr w:type="gramEnd"/>
      <w:r>
        <w:rPr>
          <w:rFonts w:ascii="Times New Roman" w:eastAsia="Times New Roman" w:hAnsi="Times New Roman" w:cs="Times New Roman"/>
          <w:sz w:val="28"/>
          <w:szCs w:val="28"/>
        </w:rPr>
        <w:t xml:space="preserve"> B. Xaydarov. “Huquq va jamiyat”, 2019</w:t>
      </w:r>
    </w:p>
    <w:p w:rsidR="00652098" w:rsidRDefault="008C496E">
      <w:pPr>
        <w:numPr>
          <w:ilvl w:val="0"/>
          <w:numId w:val="1"/>
        </w:numPr>
        <w:pBdr>
          <w:top w:val="nil"/>
          <w:left w:val="nil"/>
          <w:bottom w:val="nil"/>
          <w:right w:val="nil"/>
          <w:between w:val="nil"/>
        </w:pBdr>
        <w:spacing w:after="0" w:line="276" w:lineRule="auto"/>
        <w:ind w:left="0" w:firstLine="49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11-sinf Tadbirkorlik asoslari darsligi. </w:t>
      </w:r>
      <w:proofErr w:type="gramStart"/>
      <w:r>
        <w:rPr>
          <w:rFonts w:ascii="Times New Roman" w:eastAsia="Times New Roman" w:hAnsi="Times New Roman" w:cs="Times New Roman"/>
          <w:sz w:val="28"/>
          <w:szCs w:val="28"/>
        </w:rPr>
        <w:t>U.Gafurov.,</w:t>
      </w:r>
      <w:proofErr w:type="gramEnd"/>
      <w:r>
        <w:rPr>
          <w:rFonts w:ascii="Times New Roman" w:eastAsia="Times New Roman" w:hAnsi="Times New Roman" w:cs="Times New Roman"/>
          <w:sz w:val="28"/>
          <w:szCs w:val="28"/>
        </w:rPr>
        <w:t xml:space="preserve"> Q.Sharipov. “Oʻzbekiston”, 2018</w:t>
      </w:r>
    </w:p>
    <w:p w:rsidR="00652098" w:rsidRDefault="008C496E">
      <w:pPr>
        <w:numPr>
          <w:ilvl w:val="0"/>
          <w:numId w:val="1"/>
        </w:numPr>
        <w:pBdr>
          <w:top w:val="nil"/>
          <w:left w:val="nil"/>
          <w:bottom w:val="nil"/>
          <w:right w:val="nil"/>
          <w:between w:val="nil"/>
        </w:pBdr>
        <w:spacing w:after="0" w:line="276" w:lineRule="auto"/>
        <w:ind w:left="0" w:firstLine="4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Iqtisod nazariyasi.B.D. Xajiyev, K.K. Mambetjanov. “Iqtisodiyot”, 2019</w:t>
      </w:r>
    </w:p>
    <w:p w:rsidR="00652098" w:rsidRDefault="008C496E">
      <w:pPr>
        <w:numPr>
          <w:ilvl w:val="0"/>
          <w:numId w:val="1"/>
        </w:numPr>
        <w:pBdr>
          <w:top w:val="nil"/>
          <w:left w:val="nil"/>
          <w:bottom w:val="nil"/>
          <w:right w:val="nil"/>
          <w:between w:val="nil"/>
        </w:pBdr>
        <w:spacing w:after="0" w:line="276" w:lineRule="auto"/>
        <w:ind w:left="0" w:firstLine="4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Bozor iqtisodiyoti kollej. T.Ergashev. „Oʻqituvchi“, 2005</w:t>
      </w:r>
    </w:p>
    <w:p w:rsidR="00652098" w:rsidRDefault="008C496E">
      <w:pPr>
        <w:numPr>
          <w:ilvl w:val="0"/>
          <w:numId w:val="1"/>
        </w:numPr>
        <w:pBdr>
          <w:top w:val="nil"/>
          <w:left w:val="nil"/>
          <w:bottom w:val="nil"/>
          <w:right w:val="nil"/>
          <w:between w:val="nil"/>
        </w:pBdr>
        <w:spacing w:after="0" w:line="276" w:lineRule="auto"/>
        <w:ind w:left="0" w:firstLine="4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Iqtisodiyot asoslari kollej. Ahmadjon Oʻlmasov. “Gʻafur Gʻulom nomidagi nashriyot”, 2013</w:t>
      </w:r>
    </w:p>
    <w:p w:rsidR="00652098" w:rsidRDefault="008C496E">
      <w:pPr>
        <w:numPr>
          <w:ilvl w:val="0"/>
          <w:numId w:val="1"/>
        </w:numPr>
        <w:pBdr>
          <w:top w:val="nil"/>
          <w:left w:val="nil"/>
          <w:bottom w:val="nil"/>
          <w:right w:val="nil"/>
          <w:between w:val="nil"/>
        </w:pBdr>
        <w:spacing w:after="0" w:line="276" w:lineRule="auto"/>
        <w:ind w:left="0" w:firstLine="4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Iqtisod (Oʻrta kasb-hunar taʼlimi). I.V. Lipsits “Knorus”, 2018</w:t>
      </w:r>
    </w:p>
    <w:p w:rsidR="00652098" w:rsidRDefault="008C496E">
      <w:pPr>
        <w:numPr>
          <w:ilvl w:val="0"/>
          <w:numId w:val="1"/>
        </w:numPr>
        <w:pBdr>
          <w:top w:val="nil"/>
          <w:left w:val="nil"/>
          <w:bottom w:val="nil"/>
          <w:right w:val="nil"/>
          <w:between w:val="nil"/>
        </w:pBdr>
        <w:spacing w:after="0" w:line="276" w:lineRule="auto"/>
        <w:ind w:left="0" w:firstLine="4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Sh. Shodmonov. Iqtisodiyot nazariyasi: Darslik, Toshkent. 2020</w:t>
      </w:r>
    </w:p>
    <w:p w:rsidR="00652098" w:rsidRDefault="00652098">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rsidR="00652098" w:rsidRDefault="008C496E" w:rsidP="00024F9D">
      <w:pPr>
        <w:widowControl w:val="0"/>
        <w:spacing w:after="0" w:line="276" w:lineRule="auto"/>
        <w:ind w:firstLine="56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highlight w:val="white"/>
        </w:rPr>
        <w:t xml:space="preserve">VIII. </w:t>
      </w:r>
      <w:r>
        <w:rPr>
          <w:rFonts w:ascii="Times New Roman" w:eastAsia="Times New Roman" w:hAnsi="Times New Roman" w:cs="Times New Roman"/>
          <w:b/>
          <w:bCs/>
          <w:color w:val="000000"/>
          <w:sz w:val="28"/>
          <w:szCs w:val="28"/>
        </w:rPr>
        <w:t xml:space="preserve">Pedagogik mahorat </w:t>
      </w:r>
      <w:proofErr w:type="gramStart"/>
      <w:r>
        <w:rPr>
          <w:rFonts w:ascii="Times New Roman" w:eastAsia="Times New Roman" w:hAnsi="Times New Roman" w:cs="Times New Roman"/>
          <w:b/>
          <w:bCs/>
          <w:color w:val="000000"/>
          <w:sz w:val="28"/>
          <w:szCs w:val="28"/>
        </w:rPr>
        <w:t>bo‘yicha</w:t>
      </w:r>
      <w:proofErr w:type="gramEnd"/>
      <w:r>
        <w:rPr>
          <w:rFonts w:ascii="Times New Roman" w:eastAsia="Times New Roman" w:hAnsi="Times New Roman" w:cs="Times New Roman"/>
          <w:b/>
          <w:bCs/>
          <w:color w:val="000000"/>
          <w:sz w:val="28"/>
          <w:szCs w:val="28"/>
        </w:rPr>
        <w:t xml:space="preserve"> manbalar</w:t>
      </w:r>
    </w:p>
    <w:p w:rsidR="00652098" w:rsidRDefault="008C496E">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Mavlonova R.A., Umumiy pedagogika. Darslik. Toshkent. Fan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texnologiyalar, 2018.</w:t>
      </w:r>
    </w:p>
    <w:p w:rsidR="00652098" w:rsidRDefault="008C496E">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Xoliqov A. Pedagogik mahorat. Darslik. Toshkent: “Bayoz” nashriyoti, 2025.</w:t>
      </w:r>
    </w:p>
    <w:p w:rsidR="00652098" w:rsidRDefault="008C496E">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Tolipov Oʻ., Roʻziyeva D. Pedagogik texnologiyalar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pedagogik mahorat. Oʻquv qoʻllanma.  Toshkent: “Innovatsiya-ziyo” nashriyoti, 2019.</w:t>
      </w:r>
    </w:p>
    <w:p w:rsidR="00652098" w:rsidRDefault="008C496E">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Jumanov X. T. Iqtisodiy bilim asoslarini oʻqitish metodikasi. Oʻquv qoʻllanma. Toshkent 2021.</w:t>
      </w:r>
    </w:p>
    <w:p w:rsidR="00652098" w:rsidRDefault="00652098">
      <w:pPr>
        <w:spacing w:after="0"/>
        <w:jc w:val="both"/>
        <w:rPr>
          <w:rFonts w:ascii="Times New Roman" w:eastAsia="Times New Roman" w:hAnsi="Times New Roman" w:cs="Times New Roman"/>
          <w:b/>
          <w:bCs/>
          <w:sz w:val="14"/>
          <w:szCs w:val="14"/>
        </w:rPr>
      </w:pPr>
    </w:p>
    <w:p w:rsidR="00652098" w:rsidRDefault="008C496E">
      <w:pPr>
        <w:spacing w:after="0"/>
        <w:ind w:left="36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Normativ-huquqiy asoslar</w:t>
      </w:r>
    </w:p>
    <w:p w:rsidR="00652098" w:rsidRDefault="008C496E">
      <w:pPr>
        <w:spacing w:after="0"/>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1. Oʻzbekiston Respublikasining “Taʼlim toʻgʻrisida”gi Qonuni. 2020.</w:t>
      </w:r>
    </w:p>
    <w:p w:rsidR="00652098" w:rsidRDefault="008C496E">
      <w:pPr>
        <w:spacing w:after="0"/>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2. Oʻzbekiston Respublikasining “Pedagogning maqomi toʻgʻrisida”gi Qonuni. 2024.</w:t>
      </w:r>
    </w:p>
    <w:p w:rsidR="00652098" w:rsidRDefault="00652098">
      <w:pPr>
        <w:spacing w:after="0"/>
        <w:ind w:left="360"/>
        <w:rPr>
          <w:rFonts w:ascii="Times New Roman" w:eastAsia="Times New Roman" w:hAnsi="Times New Roman" w:cs="Times New Roman"/>
          <w:sz w:val="28"/>
          <w:szCs w:val="28"/>
        </w:rPr>
      </w:pPr>
      <w:bookmarkStart w:id="2" w:name="_GoBack"/>
      <w:bookmarkEnd w:id="2"/>
    </w:p>
    <w:p w:rsidR="00652098" w:rsidRDefault="008C496E" w:rsidP="00024F9D">
      <w:pPr>
        <w:spacing w:after="240" w:line="240" w:lineRule="auto"/>
        <w:ind w:left="60"/>
        <w:jc w:val="both"/>
        <w:rPr>
          <w:rFonts w:ascii="Times New Roman" w:eastAsia="Times New Roman" w:hAnsi="Times New Roman" w:cs="Times New Roman"/>
          <w:sz w:val="28"/>
          <w:szCs w:val="28"/>
        </w:rPr>
      </w:pPr>
      <w:r>
        <w:rPr>
          <w:rFonts w:ascii="Times New Roman" w:eastAsia="Times New Roman" w:hAnsi="Times New Roman" w:cs="Times New Roman"/>
          <w:sz w:val="14"/>
          <w:szCs w:val="14"/>
        </w:rPr>
        <w:t xml:space="preserve">   </w:t>
      </w:r>
      <w:r>
        <w:rPr>
          <w:rFonts w:ascii="Times New Roman" w:eastAsia="Times New Roman" w:hAnsi="Times New Roman" w:cs="Times New Roman"/>
          <w:b/>
          <w:bCs/>
          <w:i/>
          <w:iCs/>
          <w:sz w:val="26"/>
          <w:szCs w:val="26"/>
          <w:u w:val="single"/>
        </w:rPr>
        <w:t>Eslatma:</w:t>
      </w:r>
      <w:r>
        <w:rPr>
          <w:rFonts w:ascii="Times New Roman" w:eastAsia="Times New Roman" w:hAnsi="Times New Roman" w:cs="Times New Roman"/>
          <w:b/>
          <w:bCs/>
          <w:sz w:val="30"/>
          <w:szCs w:val="30"/>
        </w:rPr>
        <w:t xml:space="preserve"> </w:t>
      </w:r>
      <w:r>
        <w:rPr>
          <w:rFonts w:ascii="Times New Roman" w:eastAsia="Times New Roman" w:hAnsi="Times New Roman" w:cs="Times New Roman"/>
          <w:i/>
          <w:iCs/>
          <w:sz w:val="26"/>
          <w:szCs w:val="26"/>
        </w:rPr>
        <w:t xml:space="preserve">test topshiriqlari mazmuni tavsiya etilgan adabiyotlarda aks etgan mazmun, tamoyil </w:t>
      </w:r>
      <w:proofErr w:type="gramStart"/>
      <w:r>
        <w:rPr>
          <w:rFonts w:ascii="Times New Roman" w:eastAsia="Times New Roman" w:hAnsi="Times New Roman" w:cs="Times New Roman"/>
          <w:i/>
          <w:iCs/>
          <w:sz w:val="26"/>
          <w:szCs w:val="26"/>
        </w:rPr>
        <w:t>va</w:t>
      </w:r>
      <w:proofErr w:type="gramEnd"/>
      <w:r>
        <w:rPr>
          <w:rFonts w:ascii="Times New Roman" w:eastAsia="Times New Roman" w:hAnsi="Times New Roman" w:cs="Times New Roman"/>
          <w:i/>
          <w:iCs/>
          <w:sz w:val="26"/>
          <w:szCs w:val="26"/>
        </w:rPr>
        <w:t xml:space="preserve"> yondashuvlar bilan moslashtiriladi, ammo test topshiriqlari toʻgʻridan toʻgʻri manbalardan olinmaydi. Sinovga tayyorgarlik koʻrish jarayonida tavsiya etilgan adabiyotlar eslab qolish manbai sifatida xizmat qilishdan koʻra, umumiy kasbiy tayyorgarlikni mustahkamlashga qaratilgan.</w:t>
      </w:r>
    </w:p>
    <w:sectPr w:rsidR="00652098" w:rsidSect="00AC04BE">
      <w:headerReference w:type="default" r:id="rId8"/>
      <w:pgSz w:w="11906" w:h="16838"/>
      <w:pgMar w:top="1134" w:right="849"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15B3" w:rsidRDefault="005815B3">
      <w:pPr>
        <w:spacing w:after="0" w:line="240" w:lineRule="auto"/>
      </w:pPr>
      <w:r>
        <w:separator/>
      </w:r>
    </w:p>
  </w:endnote>
  <w:endnote w:type="continuationSeparator" w:id="0">
    <w:p w:rsidR="005815B3" w:rsidRDefault="005815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55202088-0B8A-4199-BE21-F1E4C51E1193}"/>
    <w:embedItalic r:id="rId2" w:fontKey="{E90CC4D9-A5EF-4EBF-9A30-BCB92F4FF9A9}"/>
  </w:font>
  <w:font w:name="Calibri Light">
    <w:panose1 w:val="020F0302020204030204"/>
    <w:charset w:val="CC"/>
    <w:family w:val="swiss"/>
    <w:pitch w:val="variable"/>
    <w:sig w:usb0="E4002EFF" w:usb1="C200247B" w:usb2="00000009" w:usb3="00000000" w:csb0="000001FF" w:csb1="00000000"/>
    <w:embedRegular r:id="rId3" w:fontKey="{792FAFFC-C7DB-4953-B3A6-40CB73621C87}"/>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15B3" w:rsidRDefault="005815B3">
      <w:pPr>
        <w:spacing w:after="0" w:line="240" w:lineRule="auto"/>
      </w:pPr>
      <w:r>
        <w:separator/>
      </w:r>
    </w:p>
  </w:footnote>
  <w:footnote w:type="continuationSeparator" w:id="0">
    <w:p w:rsidR="005815B3" w:rsidRDefault="005815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098" w:rsidRDefault="00652098">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B128A"/>
    <w:multiLevelType w:val="multilevel"/>
    <w:tmpl w:val="CD08410E"/>
    <w:lvl w:ilvl="0">
      <w:start w:val="1"/>
      <w:numFmt w:val="decimal"/>
      <w:lvlText w:val="%1."/>
      <w:lvlJc w:val="left"/>
      <w:pPr>
        <w:ind w:left="1125" w:hanging="405"/>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4AEC11DC"/>
    <w:multiLevelType w:val="multilevel"/>
    <w:tmpl w:val="C7E6407A"/>
    <w:lvl w:ilvl="0">
      <w:start w:val="1"/>
      <w:numFmt w:val="decimal"/>
      <w:lvlText w:val="%1."/>
      <w:lvlJc w:val="left"/>
      <w:pPr>
        <w:ind w:left="1070"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098"/>
    <w:rsid w:val="00024F9D"/>
    <w:rsid w:val="00246FE0"/>
    <w:rsid w:val="005815B3"/>
    <w:rsid w:val="00652098"/>
    <w:rsid w:val="008C496E"/>
    <w:rsid w:val="00AC04BE"/>
    <w:rsid w:val="00FE4A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2767E"/>
  <w15:docId w15:val="{9F6E01AE-89AC-4785-8526-3416CA699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360" w:after="80"/>
      <w:outlineLvl w:val="0"/>
    </w:pPr>
    <w:rPr>
      <w:color w:val="2F5496"/>
      <w:sz w:val="40"/>
      <w:szCs w:val="40"/>
    </w:rPr>
  </w:style>
  <w:style w:type="paragraph" w:styleId="2">
    <w:name w:val="heading 2"/>
    <w:basedOn w:val="a"/>
    <w:next w:val="a"/>
    <w:pPr>
      <w:keepNext/>
      <w:keepLines/>
      <w:spacing w:before="160" w:after="80"/>
      <w:outlineLvl w:val="1"/>
    </w:pPr>
    <w:rPr>
      <w:color w:val="2F5496"/>
      <w:sz w:val="32"/>
      <w:szCs w:val="32"/>
    </w:rPr>
  </w:style>
  <w:style w:type="paragraph" w:styleId="3">
    <w:name w:val="heading 3"/>
    <w:basedOn w:val="a"/>
    <w:next w:val="a"/>
    <w:pPr>
      <w:keepNext/>
      <w:keepLines/>
      <w:spacing w:before="160" w:after="80"/>
      <w:outlineLvl w:val="2"/>
    </w:pPr>
    <w:rPr>
      <w:color w:val="2F5496"/>
      <w:sz w:val="28"/>
      <w:szCs w:val="28"/>
    </w:rPr>
  </w:style>
  <w:style w:type="paragraph" w:styleId="4">
    <w:name w:val="heading 4"/>
    <w:basedOn w:val="a"/>
    <w:next w:val="a"/>
    <w:pPr>
      <w:keepNext/>
      <w:keepLines/>
      <w:spacing w:before="80" w:after="40"/>
      <w:outlineLvl w:val="3"/>
    </w:pPr>
    <w:rPr>
      <w:i/>
      <w:iCs/>
      <w:color w:val="2F5496"/>
    </w:rPr>
  </w:style>
  <w:style w:type="paragraph" w:styleId="5">
    <w:name w:val="heading 5"/>
    <w:basedOn w:val="a"/>
    <w:next w:val="a"/>
    <w:pPr>
      <w:keepNext/>
      <w:keepLines/>
      <w:spacing w:before="80" w:after="40"/>
      <w:outlineLvl w:val="4"/>
    </w:pPr>
    <w:rPr>
      <w:color w:val="2F5496"/>
    </w:rPr>
  </w:style>
  <w:style w:type="paragraph" w:styleId="6">
    <w:name w:val="heading 6"/>
    <w:basedOn w:val="a"/>
    <w:next w:val="a"/>
    <w:pPr>
      <w:keepNext/>
      <w:keepLines/>
      <w:spacing w:before="40" w:after="0"/>
      <w:outlineLvl w:val="5"/>
    </w:pPr>
    <w:rPr>
      <w:i/>
      <w:iCs/>
      <w:color w:val="595959"/>
    </w:rPr>
  </w:style>
  <w:style w:type="paragraph" w:styleId="7">
    <w:name w:val="heading 7"/>
    <w:link w:val="70"/>
    <w:uiPriority w:val="9"/>
    <w:semiHidden/>
    <w:unhideWhenUsed/>
    <w:qFormat/>
    <w:rsid w:val="0016517F"/>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16517F"/>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16517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character" w:customStyle="1" w:styleId="10">
    <w:name w:val="Заголовок 1 Знак"/>
    <w:basedOn w:val="a0"/>
    <w:uiPriority w:val="9"/>
    <w:rsid w:val="0016517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16517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16517F"/>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16517F"/>
    <w:rPr>
      <w:rFonts w:eastAsiaTheme="majorEastAsia" w:cstheme="majorBidi"/>
      <w:i/>
      <w:iCs/>
      <w:color w:val="2F5496" w:themeColor="accent1" w:themeShade="BF"/>
    </w:rPr>
  </w:style>
  <w:style w:type="character" w:customStyle="1" w:styleId="50">
    <w:name w:val="Заголовок 5 Знак"/>
    <w:basedOn w:val="a0"/>
    <w:uiPriority w:val="9"/>
    <w:semiHidden/>
    <w:rsid w:val="0016517F"/>
    <w:rPr>
      <w:rFonts w:eastAsiaTheme="majorEastAsia" w:cstheme="majorBidi"/>
      <w:color w:val="2F5496" w:themeColor="accent1" w:themeShade="BF"/>
    </w:rPr>
  </w:style>
  <w:style w:type="character" w:customStyle="1" w:styleId="60">
    <w:name w:val="Заголовок 6 Знак"/>
    <w:basedOn w:val="a0"/>
    <w:uiPriority w:val="9"/>
    <w:semiHidden/>
    <w:rsid w:val="0016517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6517F"/>
    <w:rPr>
      <w:rFonts w:eastAsiaTheme="majorEastAsia" w:cstheme="majorBidi"/>
      <w:color w:val="595959" w:themeColor="text1" w:themeTint="A6"/>
    </w:rPr>
  </w:style>
  <w:style w:type="character" w:customStyle="1" w:styleId="80">
    <w:name w:val="Заголовок 8 Знак"/>
    <w:basedOn w:val="a0"/>
    <w:link w:val="8"/>
    <w:uiPriority w:val="9"/>
    <w:semiHidden/>
    <w:rsid w:val="0016517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6517F"/>
    <w:rPr>
      <w:rFonts w:eastAsiaTheme="majorEastAsia" w:cstheme="majorBidi"/>
      <w:color w:val="272727" w:themeColor="text1" w:themeTint="D8"/>
    </w:rPr>
  </w:style>
  <w:style w:type="character" w:customStyle="1" w:styleId="a4">
    <w:name w:val="Заголовок Знак"/>
    <w:basedOn w:val="a0"/>
    <w:uiPriority w:val="10"/>
    <w:rsid w:val="0016517F"/>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16517F"/>
    <w:rPr>
      <w:rFonts w:eastAsiaTheme="majorEastAsia" w:cstheme="majorBidi"/>
      <w:color w:val="595959" w:themeColor="text1" w:themeTint="A6"/>
      <w:spacing w:val="15"/>
      <w:sz w:val="28"/>
      <w:szCs w:val="28"/>
    </w:rPr>
  </w:style>
  <w:style w:type="paragraph" w:styleId="21">
    <w:name w:val="Quote"/>
    <w:link w:val="22"/>
    <w:uiPriority w:val="29"/>
    <w:qFormat/>
    <w:rsid w:val="0016517F"/>
    <w:pPr>
      <w:spacing w:before="160"/>
      <w:jc w:val="center"/>
    </w:pPr>
    <w:rPr>
      <w:i/>
      <w:iCs/>
      <w:color w:val="404040" w:themeColor="text1" w:themeTint="BF"/>
    </w:rPr>
  </w:style>
  <w:style w:type="character" w:customStyle="1" w:styleId="22">
    <w:name w:val="Цитата 2 Знак"/>
    <w:basedOn w:val="a0"/>
    <w:link w:val="21"/>
    <w:uiPriority w:val="29"/>
    <w:rsid w:val="0016517F"/>
    <w:rPr>
      <w:i/>
      <w:iCs/>
      <w:color w:val="404040" w:themeColor="text1" w:themeTint="BF"/>
    </w:rPr>
  </w:style>
  <w:style w:type="paragraph" w:styleId="a6">
    <w:name w:val="List Paragraph"/>
    <w:uiPriority w:val="34"/>
    <w:qFormat/>
    <w:rsid w:val="0016517F"/>
    <w:pPr>
      <w:ind w:left="720"/>
      <w:contextualSpacing/>
    </w:pPr>
  </w:style>
  <w:style w:type="character" w:styleId="a7">
    <w:name w:val="Intense Emphasis"/>
    <w:basedOn w:val="a0"/>
    <w:uiPriority w:val="21"/>
    <w:qFormat/>
    <w:rsid w:val="0016517F"/>
    <w:rPr>
      <w:i/>
      <w:iCs/>
      <w:color w:val="2F5496" w:themeColor="accent1" w:themeShade="BF"/>
    </w:rPr>
  </w:style>
  <w:style w:type="paragraph" w:styleId="a8">
    <w:name w:val="Intense Quote"/>
    <w:link w:val="a9"/>
    <w:uiPriority w:val="30"/>
    <w:qFormat/>
    <w:rsid w:val="001651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16517F"/>
    <w:rPr>
      <w:i/>
      <w:iCs/>
      <w:color w:val="2F5496" w:themeColor="accent1" w:themeShade="BF"/>
    </w:rPr>
  </w:style>
  <w:style w:type="character" w:styleId="aa">
    <w:name w:val="Intense Reference"/>
    <w:basedOn w:val="a0"/>
    <w:uiPriority w:val="32"/>
    <w:qFormat/>
    <w:rsid w:val="0016517F"/>
    <w:rPr>
      <w:b/>
      <w:bCs/>
      <w:smallCaps/>
      <w:color w:val="2F5496" w:themeColor="accent1" w:themeShade="BF"/>
      <w:spacing w:val="5"/>
    </w:rPr>
  </w:style>
  <w:style w:type="table" w:styleId="ab">
    <w:name w:val="Table Grid"/>
    <w:basedOn w:val="a1"/>
    <w:uiPriority w:val="39"/>
    <w:rsid w:val="00783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uiPriority w:val="99"/>
    <w:unhideWhenUsed/>
    <w:rsid w:val="00A11AEB"/>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37709D"/>
    <w:rPr>
      <w:b/>
      <w:bCs/>
    </w:rPr>
  </w:style>
  <w:style w:type="paragraph" w:styleId="ae">
    <w:name w:val="No Spacing"/>
    <w:uiPriority w:val="1"/>
    <w:qFormat/>
    <w:rsid w:val="00CC1C4B"/>
    <w:pPr>
      <w:spacing w:after="0" w:line="240" w:lineRule="auto"/>
    </w:pPr>
  </w:style>
  <w:style w:type="table" w:customStyle="1" w:styleId="af">
    <w:basedOn w:val="TableNormal3"/>
    <w:tblPr>
      <w:tblStyleRowBandSize w:val="1"/>
      <w:tblStyleColBandSize w:val="1"/>
      <w:tblCellMar>
        <w:top w:w="0" w:type="dxa"/>
        <w:left w:w="115" w:type="dxa"/>
        <w:bottom w:w="0" w:type="dxa"/>
        <w:right w:w="115" w:type="dxa"/>
      </w:tblCellMar>
    </w:tblPr>
  </w:style>
  <w:style w:type="table" w:customStyle="1" w:styleId="af0">
    <w:basedOn w:val="TableNormal3"/>
    <w:tblPr>
      <w:tblStyleRowBandSize w:val="1"/>
      <w:tblStyleColBandSize w:val="1"/>
      <w:tblCellMar>
        <w:top w:w="0" w:type="dxa"/>
        <w:left w:w="115" w:type="dxa"/>
        <w:bottom w:w="0" w:type="dxa"/>
        <w:right w:w="115" w:type="dxa"/>
      </w:tblCellMar>
    </w:tblPr>
  </w:style>
  <w:style w:type="paragraph" w:styleId="af1">
    <w:name w:val="annotation text"/>
    <w:link w:val="af2"/>
    <w:uiPriority w:val="99"/>
    <w:semiHidden/>
    <w:unhideWhenUsed/>
    <w:pPr>
      <w:spacing w:line="240" w:lineRule="auto"/>
    </w:pPr>
    <w:rPr>
      <w:sz w:val="20"/>
      <w:szCs w:val="20"/>
    </w:rPr>
  </w:style>
  <w:style w:type="character" w:customStyle="1" w:styleId="af2">
    <w:name w:val="Текст примечания Знак"/>
    <w:basedOn w:val="a0"/>
    <w:link w:val="af1"/>
    <w:uiPriority w:val="99"/>
    <w:semiHidden/>
    <w:rPr>
      <w:sz w:val="20"/>
      <w:szCs w:val="20"/>
    </w:rPr>
  </w:style>
  <w:style w:type="character" w:styleId="af3">
    <w:name w:val="annotation reference"/>
    <w:basedOn w:val="a0"/>
    <w:uiPriority w:val="99"/>
    <w:semiHidden/>
    <w:unhideWhenUsed/>
    <w:rPr>
      <w:sz w:val="16"/>
      <w:szCs w:val="16"/>
    </w:rPr>
  </w:style>
  <w:style w:type="table" w:customStyle="1" w:styleId="af4">
    <w:basedOn w:val="TableNormal3"/>
    <w:tblPr>
      <w:tblStyleRowBandSize w:val="1"/>
      <w:tblStyleColBandSize w:val="1"/>
      <w:tblCellMar>
        <w:top w:w="0" w:type="dxa"/>
        <w:left w:w="115" w:type="dxa"/>
        <w:bottom w:w="0" w:type="dxa"/>
        <w:right w:w="115" w:type="dxa"/>
      </w:tblCellMar>
    </w:tblPr>
  </w:style>
  <w:style w:type="table" w:customStyle="1" w:styleId="af5">
    <w:basedOn w:val="TableNormal3"/>
    <w:tblPr>
      <w:tblStyleRowBandSize w:val="1"/>
      <w:tblStyleColBandSize w:val="1"/>
      <w:tblCellMar>
        <w:top w:w="0" w:type="dxa"/>
        <w:left w:w="115" w:type="dxa"/>
        <w:bottom w:w="0" w:type="dxa"/>
        <w:right w:w="115" w:type="dxa"/>
      </w:tblCellMar>
    </w:tblPr>
  </w:style>
  <w:style w:type="table" w:customStyle="1" w:styleId="af6">
    <w:basedOn w:val="TableNormal2"/>
    <w:tblPr>
      <w:tblStyleRowBandSize w:val="1"/>
      <w:tblStyleColBandSize w:val="1"/>
      <w:tblCellMar>
        <w:top w:w="0" w:type="dxa"/>
        <w:left w:w="115" w:type="dxa"/>
        <w:bottom w:w="0" w:type="dxa"/>
        <w:right w:w="115" w:type="dxa"/>
      </w:tblCellMar>
    </w:tblPr>
  </w:style>
  <w:style w:type="table" w:customStyle="1" w:styleId="af7">
    <w:basedOn w:val="TableNormal2"/>
    <w:tblPr>
      <w:tblStyleRowBandSize w:val="1"/>
      <w:tblStyleColBandSize w:val="1"/>
    </w:tblPr>
  </w:style>
  <w:style w:type="table" w:customStyle="1" w:styleId="af8">
    <w:basedOn w:val="TableNormal2"/>
    <w:tblPr>
      <w:tblStyleRowBandSize w:val="1"/>
      <w:tblStyleColBandSize w:val="1"/>
      <w:tblCellMar>
        <w:top w:w="0" w:type="dxa"/>
        <w:left w:w="115" w:type="dxa"/>
        <w:bottom w:w="0" w:type="dxa"/>
        <w:right w:w="115" w:type="dxa"/>
      </w:tblCellMar>
    </w:tblPr>
  </w:style>
  <w:style w:type="table" w:customStyle="1" w:styleId="af9">
    <w:basedOn w:val="TableNormal1"/>
    <w:tblPr>
      <w:tblStyleRowBandSize w:val="1"/>
      <w:tblStyleColBandSize w:val="1"/>
      <w:tblCellMar>
        <w:top w:w="0" w:type="dxa"/>
        <w:left w:w="115" w:type="dxa"/>
        <w:bottom w:w="0" w:type="dxa"/>
        <w:right w:w="115" w:type="dxa"/>
      </w:tblCellMar>
    </w:tblPr>
  </w:style>
  <w:style w:type="table" w:customStyle="1" w:styleId="afa">
    <w:basedOn w:val="TableNormal1"/>
    <w:tblPr>
      <w:tblStyleRowBandSize w:val="1"/>
      <w:tblStyleColBandSize w:val="1"/>
      <w:tblCellMar>
        <w:top w:w="0" w:type="dxa"/>
        <w:left w:w="115" w:type="dxa"/>
        <w:bottom w:w="0" w:type="dxa"/>
        <w:right w:w="115" w:type="dxa"/>
      </w:tblCellMar>
    </w:tblPr>
  </w:style>
  <w:style w:type="table" w:customStyle="1" w:styleId="afb">
    <w:basedOn w:val="TableNormal1"/>
    <w:tblPr>
      <w:tblStyleRowBandSize w:val="1"/>
      <w:tblStyleColBandSize w:val="1"/>
      <w:tblCellMar>
        <w:top w:w="0" w:type="dxa"/>
        <w:left w:w="115" w:type="dxa"/>
        <w:bottom w:w="0" w:type="dxa"/>
        <w:right w:w="115" w:type="dxa"/>
      </w:tblCellMar>
    </w:tblPr>
  </w:style>
  <w:style w:type="paragraph" w:styleId="afc">
    <w:name w:val="Subtitle"/>
    <w:basedOn w:val="a"/>
    <w:next w:val="a"/>
    <w:rPr>
      <w:color w:val="595959"/>
      <w:sz w:val="28"/>
      <w:szCs w:val="28"/>
    </w:rPr>
  </w:style>
  <w:style w:type="table" w:customStyle="1" w:styleId="afd">
    <w:basedOn w:val="TableNormal1"/>
    <w:tblPr>
      <w:tblStyleRowBandSize w:val="1"/>
      <w:tblStyleColBandSize w:val="1"/>
      <w:tblCellMar>
        <w:top w:w="0" w:type="dxa"/>
        <w:left w:w="115" w:type="dxa"/>
        <w:bottom w:w="0" w:type="dxa"/>
        <w:right w:w="115" w:type="dxa"/>
      </w:tblCellMar>
    </w:tblPr>
  </w:style>
  <w:style w:type="table" w:customStyle="1" w:styleId="afe">
    <w:basedOn w:val="TableNormal1"/>
    <w:tblPr>
      <w:tblStyleRowBandSize w:val="1"/>
      <w:tblStyleColBandSize w:val="1"/>
      <w:tblCellMar>
        <w:top w:w="0" w:type="dxa"/>
        <w:left w:w="115" w:type="dxa"/>
        <w:bottom w:w="0" w:type="dxa"/>
        <w:right w:w="115" w:type="dxa"/>
      </w:tblCellMar>
    </w:tblPr>
  </w:style>
  <w:style w:type="table" w:customStyle="1" w:styleId="aff">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919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k7hfhYP313AL+dDAtorjb2tRHQ==">CgMxLjAyDmguM3F1Y2RjeWludmV5Mg5oLmMzcDZsYXpkdWc5eDgAciExanNYcTFJb09jVmhXdXQweFB0UUNyaGVVM1d5YXJpblk=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2431</Words>
  <Characters>13857</Characters>
  <Application>Microsoft Office Word</Application>
  <DocSecurity>0</DocSecurity>
  <Lines>115</Lines>
  <Paragraphs>32</Paragraphs>
  <ScaleCrop>false</ScaleCrop>
  <Company>SPecialiST RePack</Company>
  <LinksUpToDate>false</LinksUpToDate>
  <CharactersWithSpaces>16256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7</cp:revision>
  <dcterms:created xsi:type="dcterms:W3CDTF">2026-03-25T03:31:00Z</dcterms:created>
  <dcterms:modified xsi:type="dcterms:W3CDTF">2026-04-08T06:39:00Z</dcterms:modified>
</cp:coreProperties>
</file>