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A0" w:rsidRDefault="008E3291">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bookmarkStart w:id="0" w:name="_GoBack"/>
      <w:bookmarkEnd w:id="0"/>
      <w:r>
        <w:rPr>
          <w:rFonts w:ascii="Times New Roman" w:eastAsia="Times New Roman" w:hAnsi="Times New Roman" w:cs="Times New Roman"/>
          <w:b/>
          <w:bCs/>
          <w:color w:val="000000"/>
          <w:sz w:val="28"/>
          <w:szCs w:val="28"/>
          <w:highlight w:val="white"/>
        </w:rPr>
        <w:t xml:space="preserve">OʻZBEKISTON RESPUBLIKASI </w:t>
      </w:r>
    </w:p>
    <w:p w:rsidR="003573A0" w:rsidRDefault="008E3291">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MAKTABGACHA VA MAKTAB TAʼLIMI VAZIRLIGI </w:t>
      </w:r>
    </w:p>
    <w:p w:rsidR="003573A0" w:rsidRDefault="008E3291">
      <w:pPr>
        <w:spacing w:after="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IXTISOSLASHTIRILGAN TAʼLIM MUASSASALARI AGENTLIGI HUZURIDAGI PEDAGOGIK MAHORAT VA XALQARO BAHOLASH ILMIY-AMALIY MARKAZI</w:t>
      </w: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after="0" w:line="276" w:lineRule="auto"/>
        <w:ind w:firstLine="567"/>
        <w:jc w:val="center"/>
        <w:rPr>
          <w:rFonts w:ascii="Times New Roman" w:eastAsia="Times New Roman" w:hAnsi="Times New Roman" w:cs="Times New Roman"/>
          <w:b/>
          <w:bCs/>
          <w:sz w:val="28"/>
          <w:szCs w:val="28"/>
          <w:highlight w:val="white"/>
        </w:rPr>
      </w:pPr>
    </w:p>
    <w:p w:rsidR="003573A0" w:rsidRDefault="008E3291">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TARBIYA FANIDAN KASBIY SERTIFIKATLASH TEST TOPSHIRIQLARI </w:t>
      </w:r>
    </w:p>
    <w:p w:rsidR="003573A0" w:rsidRDefault="008E3291">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3573A0">
      <w:pPr>
        <w:spacing w:before="280" w:after="280" w:line="276" w:lineRule="auto"/>
        <w:ind w:firstLine="567"/>
        <w:jc w:val="center"/>
        <w:rPr>
          <w:rFonts w:ascii="Times New Roman" w:eastAsia="Times New Roman" w:hAnsi="Times New Roman" w:cs="Times New Roman"/>
          <w:b/>
          <w:bCs/>
          <w:sz w:val="28"/>
          <w:szCs w:val="28"/>
          <w:highlight w:val="white"/>
        </w:rPr>
      </w:pPr>
    </w:p>
    <w:p w:rsidR="003573A0" w:rsidRDefault="008E3291">
      <w:pPr>
        <w:spacing w:before="280" w:after="28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Toshkent – 2026</w:t>
      </w:r>
    </w:p>
    <w:p w:rsidR="003573A0" w:rsidRDefault="008E3291">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TARBIYA FANIDAN KASBIY SERTIFIKATLASH TEST TOPSHIRIQLARI SPETSIFIKATSIYASI</w:t>
      </w:r>
    </w:p>
    <w:p w:rsidR="003573A0" w:rsidRDefault="008E3291">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tarbiya fani o‘qituvchilarining kasbiy bilim, ko‘nikma va kompetensiyalarini baholash uchun qo‘llaniladigan test sinovlarining mazmuni, tuzilmasi va baholash mezonlarini belgilaydi.</w:t>
      </w:r>
    </w:p>
    <w:p w:rsidR="003573A0" w:rsidRDefault="008E3291">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3573A0" w:rsidRDefault="008E3291">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3573A0" w:rsidRDefault="008E3291">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Umumiy tamoyillar</w:t>
      </w:r>
    </w:p>
    <w:p w:rsidR="003573A0" w:rsidRDefault="008E3291">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tarbiya fani o‘qituvchilarining fan bo‘yicha nazariy bilimlari, amaliy ko‘nikmalari, tarbiya fanini o‘qitish metodikasi bo‘yicha bilimlari, pedagogik mahorati</w:t>
      </w:r>
      <w:r>
        <w:rPr>
          <w:rFonts w:ascii="Times New Roman" w:eastAsia="Times New Roman" w:hAnsi="Times New Roman" w:cs="Times New Roman"/>
          <w:sz w:val="28"/>
          <w:szCs w:val="28"/>
        </w:rPr>
        <w:t xml:space="preserve"> kasbiy kompetensiyalarini </w:t>
      </w:r>
      <w:r>
        <w:rPr>
          <w:rFonts w:ascii="Times New Roman" w:eastAsia="Times New Roman" w:hAnsi="Times New Roman" w:cs="Times New Roman"/>
          <w:color w:val="000000"/>
          <w:sz w:val="28"/>
          <w:szCs w:val="28"/>
        </w:rPr>
        <w:t>kompleks baholashdan iborat. Baholash natijalari pedagog kadrlarni kasbiy sertifikatlash jarayonida qaror qabul qilish uchun asos bo‘lib xizmat qiladi.</w:t>
      </w:r>
    </w:p>
    <w:p w:rsidR="003573A0" w:rsidRDefault="008E3291">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Meʼyoriy asoslar</w:t>
      </w:r>
    </w:p>
    <w:p w:rsidR="003573A0" w:rsidRDefault="008E3291">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bookmarkStart w:id="1" w:name="_heading=h.vartjixcigh1" w:colFirst="0" w:colLast="0"/>
      <w:bookmarkEnd w:id="1"/>
      <w:r>
        <w:rPr>
          <w:rFonts w:ascii="Times New Roman" w:eastAsia="Times New Roman" w:hAnsi="Times New Roman" w:cs="Times New Roman"/>
          <w:color w:val="000000"/>
          <w:sz w:val="28"/>
          <w:szCs w:val="28"/>
        </w:rPr>
        <w:t xml:space="preserve">    1.O‘zbekiston Respublikasi Vazirlar Mahkamasining 2024-yil 12-fevraldagi “Davlat maktabgacha va umumiy o‘rta ta’lim tashkilotlari pedagog kadrlarini kasbiy sertifikatlash bo‘yicha davlat xizmatlarini ko‘rsatishning ma’muriy reglamentini tasdiqlash to‘g‘risida” 87-son qarori.</w:t>
      </w:r>
    </w:p>
    <w:p w:rsidR="003573A0" w:rsidRDefault="008E3291">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2.Maktabgacha va maktab ta’limi vazirining 2026-yil 25-fevraldagi “Davlat maktabgacha va umumiy oʻrta taʼlim tashkilotlari pedagog kadrlarini kasbiy sertifikatlash nazorat sinovidan oʻtkazishni tashkil etish toʻgʻrisida”gi 81-son buyrug‘i.</w:t>
      </w:r>
    </w:p>
    <w:p w:rsidR="003573A0" w:rsidRDefault="008E3291">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Baholash qamrovi</w:t>
      </w:r>
    </w:p>
    <w:p w:rsidR="003573A0" w:rsidRDefault="008E3291">
      <w:pPr>
        <w:widowControl w:val="0"/>
        <w:spacing w:after="0" w:line="276" w:lineRule="auto"/>
        <w:ind w:firstLine="567"/>
        <w:jc w:val="both"/>
        <w:rPr>
          <w:rFonts w:ascii="Times New Roman" w:eastAsia="Times New Roman" w:hAnsi="Times New Roman" w:cs="Times New Roman"/>
          <w:sz w:val="28"/>
          <w:szCs w:val="28"/>
        </w:rPr>
      </w:pPr>
      <w:bookmarkStart w:id="2" w:name="_heading=h.e7cmdj4gq6vj" w:colFirst="0" w:colLast="0"/>
      <w:bookmarkEnd w:id="2"/>
      <w:r>
        <w:rPr>
          <w:rFonts w:ascii="Times New Roman" w:eastAsia="Times New Roman" w:hAnsi="Times New Roman" w:cs="Times New Roman"/>
          <w:sz w:val="28"/>
          <w:szCs w:val="28"/>
        </w:rPr>
        <w:t>Tarbiya 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w:t>
      </w:r>
      <w:r>
        <w:rPr>
          <w:rFonts w:ascii="Times New Roman" w:eastAsia="Times New Roman" w:hAnsi="Times New Roman" w:cs="Times New Roman"/>
          <w:sz w:val="28"/>
          <w:szCs w:val="28"/>
        </w:rPr>
        <w:lastRenderedPageBreak/>
        <w:t xml:space="preserve">sohasi va baholanadigan bilim va koʻnikmalar boʻyicha taqsimoti quyidagi jadvalda aks etgan. </w:t>
      </w:r>
    </w:p>
    <w:p w:rsidR="003573A0" w:rsidRDefault="008E3291">
      <w:pPr>
        <w:widowControl w:val="0"/>
        <w:spacing w:after="0" w:line="276" w:lineRule="auto"/>
        <w:ind w:firstLine="567"/>
        <w:jc w:val="center"/>
        <w:rPr>
          <w:rFonts w:ascii="Times New Roman" w:eastAsia="Times New Roman" w:hAnsi="Times New Roman" w:cs="Times New Roman"/>
          <w:b/>
          <w:bCs/>
          <w:sz w:val="28"/>
          <w:szCs w:val="28"/>
        </w:rPr>
      </w:pPr>
      <w:bookmarkStart w:id="3" w:name="_heading=h.bun2wog7h5a6" w:colFirst="0" w:colLast="0"/>
      <w:bookmarkEnd w:id="3"/>
      <w:r>
        <w:rPr>
          <w:rFonts w:ascii="Times New Roman" w:eastAsia="Times New Roman" w:hAnsi="Times New Roman" w:cs="Times New Roman"/>
          <w:b/>
          <w:bCs/>
          <w:sz w:val="28"/>
          <w:szCs w:val="28"/>
        </w:rPr>
        <w:t>IV. Test tuzilmasi</w:t>
      </w:r>
    </w:p>
    <w:p w:rsidR="003573A0" w:rsidRDefault="003573A0">
      <w:pPr>
        <w:widowControl w:val="0"/>
        <w:spacing w:after="0" w:line="276" w:lineRule="auto"/>
        <w:ind w:firstLine="567"/>
        <w:jc w:val="center"/>
        <w:rPr>
          <w:rFonts w:ascii="Times New Roman" w:eastAsia="Times New Roman" w:hAnsi="Times New Roman" w:cs="Times New Roman"/>
          <w:b/>
          <w:bCs/>
          <w:sz w:val="28"/>
          <w:szCs w:val="28"/>
        </w:rPr>
      </w:pPr>
    </w:p>
    <w:p w:rsidR="003573A0" w:rsidRDefault="008E3291">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tarbiya fanining asosiy mazmun yo‘nalishlarini qamrab oladi. Xususan, test topshiriqlari tarbiya fani mazmun soha va bo‘limlari, tarbiya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3573A0" w:rsidRDefault="008E3291">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Mutaxassislik fanlaridan tuziladigan test topshiriqlarining mazmun sohasi va baholanadigan bilim va koʻnikmalari boʻyicha taqsimoti </w:t>
      </w:r>
    </w:p>
    <w:p w:rsidR="003573A0" w:rsidRDefault="008E3291">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tbl>
      <w:tblPr>
        <w:tblStyle w:val="afe"/>
        <w:tblW w:w="95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6095"/>
        <w:gridCol w:w="1134"/>
        <w:gridCol w:w="13"/>
      </w:tblGrid>
      <w:tr w:rsidR="003573A0">
        <w:trPr>
          <w:gridAfter w:val="1"/>
          <w:wAfter w:w="13" w:type="dxa"/>
          <w:trHeight w:val="607"/>
        </w:trPr>
        <w:tc>
          <w:tcPr>
            <w:tcW w:w="2269" w:type="dxa"/>
            <w:vAlign w:val="center"/>
          </w:tcPr>
          <w:p w:rsidR="003573A0"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Mazmun soha</w:t>
            </w:r>
          </w:p>
        </w:tc>
        <w:tc>
          <w:tcPr>
            <w:tcW w:w="6095" w:type="dxa"/>
            <w:vAlign w:val="center"/>
          </w:tcPr>
          <w:p w:rsidR="003573A0"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Bilim va koʻnikmalar</w:t>
            </w:r>
          </w:p>
        </w:tc>
        <w:tc>
          <w:tcPr>
            <w:tcW w:w="1134" w:type="dxa"/>
            <w:vAlign w:val="center"/>
          </w:tcPr>
          <w:p w:rsidR="003573A0"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Testlar soni</w:t>
            </w:r>
          </w:p>
        </w:tc>
      </w:tr>
      <w:tr w:rsidR="003573A0">
        <w:trPr>
          <w:cantSplit/>
          <w:trHeight w:val="346"/>
        </w:trPr>
        <w:tc>
          <w:tcPr>
            <w:tcW w:w="9511" w:type="dxa"/>
            <w:gridSpan w:val="4"/>
            <w:vAlign w:val="center"/>
          </w:tcPr>
          <w:p w:rsidR="003573A0" w:rsidRDefault="008E3291">
            <w:pPr>
              <w:widowControl w:val="0"/>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Insonning ma’naviy va axloqiy qadriyatlari (1–3-savollar)</w:t>
            </w:r>
          </w:p>
        </w:tc>
      </w:tr>
      <w:tr w:rsidR="003573A0">
        <w:trPr>
          <w:gridAfter w:val="1"/>
          <w:wAfter w:w="13" w:type="dxa"/>
          <w:cantSplit/>
          <w:trHeight w:val="2361"/>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Insonning ma’naviy va axloqiy qadriyatlari</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–milliy va umuminsoniy qadriyatlarni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–go‘zal fazilatlar, muomala va muloqot madaniyati qoidalarini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–“men insonman” tamoyillari asosida jarayonlarni aniqlash va baholash;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–to‘g‘ri va noto‘g‘ri xatti-harakatlarni ajrata olish; –tenglik va haqqoniylik prinsiplari hamda etiket qoidalarini amaliy misollarda to‘g‘ri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–atamalarni izohini topish, fikr va g‘oyani aniqlash, qoida va ma’lumotlarni vaziyatga mos qo‘llash, yechimini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–xatti-harakatlardagi xatoliklarni topish, taqqoslash orqali sabab–oqibatni aniqlash hamda asosli dalillar yordamida to‘g‘ri xulosani topish.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 xml:space="preserve">3 </w:t>
            </w:r>
          </w:p>
        </w:tc>
      </w:tr>
      <w:tr w:rsidR="003573A0">
        <w:trPr>
          <w:cantSplit/>
          <w:trHeight w:val="351"/>
        </w:trPr>
        <w:tc>
          <w:tcPr>
            <w:tcW w:w="9511" w:type="dxa"/>
            <w:gridSpan w:val="4"/>
            <w:vAlign w:val="center"/>
          </w:tcPr>
          <w:p w:rsidR="003573A0" w:rsidRPr="003C327C" w:rsidRDefault="008E3291">
            <w:pPr>
              <w:widowControl w:val="0"/>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3C327C">
              <w:rPr>
                <w:rFonts w:ascii="Times New Roman" w:eastAsia="Times New Roman" w:hAnsi="Times New Roman" w:cs="Times New Roman"/>
                <w:b/>
                <w:bCs/>
                <w:sz w:val="28"/>
                <w:szCs w:val="28"/>
              </w:rPr>
              <w:t>Fuqarolik hissi (4–5-savollar)</w:t>
            </w:r>
          </w:p>
        </w:tc>
      </w:tr>
      <w:tr w:rsidR="003573A0">
        <w:trPr>
          <w:gridAfter w:val="1"/>
          <w:wAfter w:w="13" w:type="dxa"/>
          <w:cantSplit/>
          <w:trHeight w:val="846"/>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Fuqarolik hissi</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–vatanparvarlik, fuqarolik hissi, daxldorlik tushunchalarini aniqlash va ularni hayotiy vaziyatlarda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–fuqarolik huquq va burchlarini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–oilaviy qadriyatlarning ahamiyatini aniqlash va baholash;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–inson va jamiyat uyg‘unligini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–faol fuqarolik darajalarini aniqlash va ularni hayotiy vaziyatlarda to‘g‘ri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 Qonun o‘zi nima? savoli asosida</w:t>
            </w:r>
            <w:r w:rsidRPr="003C327C">
              <w:t xml:space="preserve"> </w:t>
            </w:r>
            <w:r w:rsidRPr="003C327C">
              <w:rPr>
                <w:rFonts w:ascii="Times New Roman" w:eastAsia="Times New Roman" w:hAnsi="Times New Roman" w:cs="Times New Roman"/>
                <w:iCs/>
                <w:sz w:val="28"/>
                <w:szCs w:val="28"/>
              </w:rPr>
              <w:t>yaxshi qonunlar va mas’uliyatli odamlarning harakatlarini baholash;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–xatti-harakatlardagi xatoliklarni aniqlab taqqoslash orqali sabab–oqibatlardagi  bog‘liqliklarni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–qoida va ma’lumotlarni vaziyatga mos qo‘llash, yechimini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asosli dalillar, mantiqiy izchillik va xulosalarni tahlil qila olish.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 xml:space="preserve">2 </w:t>
            </w:r>
          </w:p>
        </w:tc>
      </w:tr>
      <w:tr w:rsidR="003573A0">
        <w:trPr>
          <w:gridAfter w:val="1"/>
          <w:wAfter w:w="13" w:type="dxa"/>
          <w:cantSplit/>
          <w:trHeight w:val="479"/>
        </w:trPr>
        <w:tc>
          <w:tcPr>
            <w:tcW w:w="9498" w:type="dxa"/>
            <w:gridSpan w:val="3"/>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3. Yashashdan maqsad munosib hayot (6–8-savollar)</w:t>
            </w:r>
          </w:p>
        </w:tc>
      </w:tr>
      <w:tr w:rsidR="003573A0">
        <w:trPr>
          <w:gridAfter w:val="1"/>
          <w:wAfter w:w="13" w:type="dxa"/>
          <w:cantSplit/>
          <w:trHeight w:val="972"/>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Oilaviy qadriyatlar va oliy maqsad</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 xml:space="preserve">–munosib hayot mezonlarini aniqlay olish; </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–muvaffaqiyatga erishish omillarini aniqlab, vaqtni</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samarali taqsimlash mezonlarini hayotiy vaziyatlarda to‘g‘ri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–baxtiyorlik tuyg‘usini tahlil qilish jarayonida to‘g‘ri javobni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–ma’lumotlar va qoidalarni vaziyatlarga mos tatbiq etish, yechimini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xatolarni topish, taqqoslash orqali sabab–oqibat bog‘liqliklarini aniqlash shuningdek, tahlil qilib, to‘g‘ri xulosalash.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 xml:space="preserve">3 </w:t>
            </w:r>
          </w:p>
        </w:tc>
      </w:tr>
      <w:tr w:rsidR="003573A0">
        <w:trPr>
          <w:gridAfter w:val="1"/>
          <w:wAfter w:w="13" w:type="dxa"/>
          <w:cantSplit/>
          <w:trHeight w:val="558"/>
        </w:trPr>
        <w:tc>
          <w:tcPr>
            <w:tcW w:w="9498" w:type="dxa"/>
            <w:gridSpan w:val="3"/>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4. O‘z-o‘zini anglash, o‘saman va rivojlanaman (9–12-savollar)</w:t>
            </w:r>
          </w:p>
        </w:tc>
      </w:tr>
      <w:tr w:rsidR="003573A0">
        <w:trPr>
          <w:gridAfter w:val="1"/>
          <w:wAfter w:w="13" w:type="dxa"/>
          <w:cantSplit/>
          <w:trHeight w:val="785"/>
        </w:trPr>
        <w:tc>
          <w:tcPr>
            <w:tcW w:w="2269" w:type="dxa"/>
            <w:vMerge w:val="restart"/>
            <w:tcBorders>
              <w:bottom w:val="single" w:sz="4" w:space="0" w:color="000000"/>
            </w:tcBorders>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O‘zgarish va tanqidiy fikrlash </w:t>
            </w:r>
          </w:p>
        </w:tc>
        <w:tc>
          <w:tcPr>
            <w:tcW w:w="6095" w:type="dxa"/>
            <w:vMerge w:val="restart"/>
            <w:tcBorders>
              <w:bottom w:val="single" w:sz="4" w:space="0" w:color="000000"/>
            </w:tcBorders>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–hissiyotlarni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 xml:space="preserve">–qiyin vaziyatlarda inson hissiyotlarini boshqarishga </w:t>
            </w:r>
            <w:r w:rsidRPr="003C327C">
              <w:rPr>
                <w:rFonts w:ascii="Times New Roman" w:eastAsia="Times New Roman" w:hAnsi="Times New Roman" w:cs="Times New Roman"/>
                <w:iCs/>
                <w:sz w:val="28"/>
                <w:szCs w:val="28"/>
              </w:rPr>
              <w:lastRenderedPageBreak/>
              <w:t>oid xatti-harakatlar yechimini topish va xulosasini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–jamiyat yoki shaxsiy rivojlanishdagi o‘zgarishlarni aniqlay olish hamda tanqidiy fikrlash ko‘nikmalari asosida ularni tahlil qila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–sog‘lom turmush tarzi asoslarini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–to‘g‘ri ovqatlanish qoidalarini vaziyatlarga mos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–inson salomatligiga tahdidlarni aniqlash va tahlil qilish;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ma’lumotlar va qoidalarni vaziyatlarda qo‘llash, tahlil qilish, yechimini topish.</w:t>
            </w:r>
          </w:p>
        </w:tc>
        <w:tc>
          <w:tcPr>
            <w:tcW w:w="1134" w:type="dxa"/>
            <w:vMerge w:val="restart"/>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lastRenderedPageBreak/>
              <w:t xml:space="preserve">4 </w:t>
            </w:r>
          </w:p>
        </w:tc>
      </w:tr>
      <w:tr w:rsidR="003573A0">
        <w:trPr>
          <w:gridAfter w:val="1"/>
          <w:wAfter w:w="13" w:type="dxa"/>
          <w:cantSplit/>
          <w:trHeight w:val="810"/>
        </w:trPr>
        <w:tc>
          <w:tcPr>
            <w:tcW w:w="2269" w:type="dxa"/>
            <w:vMerge/>
            <w:tcBorders>
              <w:bottom w:val="single" w:sz="4" w:space="0" w:color="000000"/>
            </w:tcBorders>
            <w:vAlign w:val="center"/>
          </w:tcPr>
          <w:p w:rsidR="003573A0" w:rsidRDefault="003573A0">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095" w:type="dxa"/>
            <w:vMerge/>
            <w:tcBorders>
              <w:bottom w:val="single" w:sz="4" w:space="0" w:color="000000"/>
            </w:tcBorders>
          </w:tcPr>
          <w:p w:rsidR="003573A0" w:rsidRPr="003C327C" w:rsidRDefault="003573A0">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134" w:type="dxa"/>
            <w:vMerge/>
            <w:vAlign w:val="center"/>
          </w:tcPr>
          <w:p w:rsidR="003573A0" w:rsidRPr="003C327C" w:rsidRDefault="003573A0">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3573A0">
        <w:trPr>
          <w:cantSplit/>
          <w:trHeight w:val="378"/>
        </w:trPr>
        <w:tc>
          <w:tcPr>
            <w:tcW w:w="9511" w:type="dxa"/>
            <w:gridSpan w:val="4"/>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3C327C">
              <w:rPr>
                <w:rFonts w:ascii="Times New Roman" w:eastAsia="Times New Roman" w:hAnsi="Times New Roman" w:cs="Times New Roman"/>
                <w:b/>
                <w:bCs/>
                <w:sz w:val="28"/>
                <w:szCs w:val="28"/>
              </w:rPr>
              <w:t>5. Inson va jamiyat (13–21-savollar)</w:t>
            </w:r>
          </w:p>
        </w:tc>
      </w:tr>
      <w:tr w:rsidR="003573A0">
        <w:trPr>
          <w:gridAfter w:val="1"/>
          <w:wAfter w:w="13" w:type="dxa"/>
          <w:cantSplit/>
          <w:trHeight w:val="972"/>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Jamiyat, mahalla, oila, din, madaniyat</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–jamiyat, mahalla, oila, din va madaniyat tushunchalarini aniqlash va ularni bir-biridan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–ularning har birini vazifalarini to‘g‘ri ajrata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–huquqiy me’yorlarni aniqlash va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–turli xil vaziyatlarning yechimini topish va xulosasini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–ma’lumotlar va qoidalarni vaziyatlarda qo‘llash, fikr, g‘oya va dalillarni aniqlash, izchillikka asoslangan xulosani topish.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9</w:t>
            </w:r>
          </w:p>
        </w:tc>
      </w:tr>
      <w:tr w:rsidR="003573A0">
        <w:trPr>
          <w:cantSplit/>
          <w:trHeight w:val="413"/>
        </w:trPr>
        <w:tc>
          <w:tcPr>
            <w:tcW w:w="9511" w:type="dxa"/>
            <w:gridSpan w:val="4"/>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6. Ijtimoiy tarmoq: imkoniyat va tahdidlar (22–24-savollar)</w:t>
            </w:r>
          </w:p>
        </w:tc>
      </w:tr>
      <w:tr w:rsidR="003573A0">
        <w:trPr>
          <w:gridAfter w:val="1"/>
          <w:wAfter w:w="13" w:type="dxa"/>
          <w:cantSplit/>
          <w:trHeight w:val="972"/>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Ijtimoiy tarmoq: imkoniyat va tahdidlar, ogohlik</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–ijtimoiy tarmoqlarning imkoniyatlari va tahdidlarini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–zamonaviy texnologiyalardan samarali foydalanish hamda global tarmoqlardagi xavfsizlik va odob-axloq qoidalarini real vaziyatlarda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–soxta va ishonchli axborotlarni farqlay olish, raqamli odob qoidalarini to‘g‘ri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–ogohlik talablarini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–axborot xavfsizligi va shaxsiy ma’lumotlarni himoya qilish qoidalarini to‘g‘ri qo‘llash;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–muloqot madaniyati va axborot haqqoniyligini tahlil qilish, baholash;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ma’lumotlar va qoidalarni vaziyatlarga mos tatbiq etish, tahlil qilish, yechimini aniqlay olish.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 xml:space="preserve">3 </w:t>
            </w:r>
          </w:p>
        </w:tc>
      </w:tr>
      <w:tr w:rsidR="003573A0">
        <w:trPr>
          <w:cantSplit/>
          <w:trHeight w:val="422"/>
        </w:trPr>
        <w:tc>
          <w:tcPr>
            <w:tcW w:w="9511" w:type="dxa"/>
            <w:gridSpan w:val="4"/>
            <w:vAlign w:val="center"/>
          </w:tcPr>
          <w:p w:rsidR="003573A0" w:rsidRPr="003C327C" w:rsidRDefault="008E3291">
            <w:pPr>
              <w:widowControl w:val="0"/>
              <w:spacing w:after="0" w:line="240" w:lineRule="auto"/>
              <w:ind w:hanging="3"/>
              <w:jc w:val="center"/>
              <w:rPr>
                <w:rFonts w:ascii="Times New Roman" w:eastAsia="Times New Roman" w:hAnsi="Times New Roman" w:cs="Times New Roman"/>
                <w:b/>
                <w:bCs/>
                <w:sz w:val="28"/>
                <w:szCs w:val="28"/>
              </w:rPr>
            </w:pPr>
            <w:r w:rsidRPr="003C327C">
              <w:rPr>
                <w:rFonts w:ascii="Times New Roman" w:eastAsia="Times New Roman" w:hAnsi="Times New Roman" w:cs="Times New Roman"/>
                <w:b/>
                <w:bCs/>
                <w:sz w:val="28"/>
                <w:szCs w:val="28"/>
              </w:rPr>
              <w:t>7. Ilm-ma’rifat va innovatsiya (25–30-savollar)</w:t>
            </w:r>
          </w:p>
        </w:tc>
      </w:tr>
      <w:tr w:rsidR="003573A0">
        <w:trPr>
          <w:gridAfter w:val="1"/>
          <w:wAfter w:w="13" w:type="dxa"/>
          <w:cantSplit/>
          <w:trHeight w:val="972"/>
        </w:trPr>
        <w:tc>
          <w:tcPr>
            <w:tcW w:w="2269" w:type="dxa"/>
            <w:vAlign w:val="center"/>
          </w:tcPr>
          <w:p w:rsidR="003573A0" w:rsidRDefault="008E3291">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Ilm-ma’rifat, innovatsiya, liderlik</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–ilm-ma’rifatning shaxs va jamiyat taraqqiyotidagi o‘rni hamda innovatsion va liderlik yondashuvlarining ahamiyatini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–maqsadga erishish bosqichlarini “SMART” texnologiyasi asosida tahlil qila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–tanqidiy fikrlash, taqqoslash va sabab–oqibat munosabatlarini tahlil qila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–ma’lumotlar va qoidalarni vaziyatlarga mos tatbiq etish, tahlil qilish, muammolarning yechimini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mantiqiy izchillik va puxta, ilmiy asoslangan xulosalarni topish.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6</w:t>
            </w:r>
          </w:p>
        </w:tc>
      </w:tr>
      <w:tr w:rsidR="003573A0">
        <w:trPr>
          <w:gridAfter w:val="1"/>
          <w:wAfter w:w="13" w:type="dxa"/>
          <w:cantSplit/>
          <w:trHeight w:val="511"/>
        </w:trPr>
        <w:tc>
          <w:tcPr>
            <w:tcW w:w="9498" w:type="dxa"/>
            <w:gridSpan w:val="3"/>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8.Tadbirkorlik asoslari (31–33-savollar)</w:t>
            </w:r>
          </w:p>
        </w:tc>
      </w:tr>
      <w:tr w:rsidR="003573A0">
        <w:trPr>
          <w:gridAfter w:val="1"/>
          <w:wAfter w:w="13" w:type="dxa"/>
          <w:cantSplit/>
          <w:trHeight w:val="972"/>
        </w:trPr>
        <w:tc>
          <w:tcPr>
            <w:tcW w:w="2269" w:type="dxa"/>
            <w:vAlign w:val="center"/>
          </w:tcPr>
          <w:p w:rsidR="003573A0" w:rsidRDefault="008E3291">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Tadbirkorlik, frilanserlik, shaxsiy rivojlanish</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–tadbirkorlik va frilanserlik tushunchalarini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–moliyaviy va vaqt resurslarini samarali boshqara olish shuningdek, hayotiy vaziyatlarda tadbirkorlik yoki frilanserlik yondashuvlarini to‘g‘ri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 xml:space="preserve">–g‘oya va boylikdan foydalanish mezonlarini to‘g‘ri aniqlay olish; </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–shaxsiy rivojlanish ko‘nikmalarini aniqlash;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–ma’lumot va qoidalarni vaziyatlarga mos tatbiq etish va yechimini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–xatolarni aniqlash, taqqoslash orqali sabab-oqibat munosabatlarini ko‘rsatish. Fikr va g‘oyani aniqlash, asosli dalillarni tahlil qila olish.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3</w:t>
            </w:r>
          </w:p>
        </w:tc>
      </w:tr>
      <w:tr w:rsidR="003573A0">
        <w:trPr>
          <w:cantSplit/>
          <w:trHeight w:val="413"/>
        </w:trPr>
        <w:tc>
          <w:tcPr>
            <w:tcW w:w="9511" w:type="dxa"/>
            <w:gridSpan w:val="4"/>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3C327C">
              <w:rPr>
                <w:rFonts w:ascii="Times New Roman" w:eastAsia="Times New Roman" w:hAnsi="Times New Roman" w:cs="Times New Roman"/>
                <w:b/>
                <w:bCs/>
                <w:sz w:val="28"/>
                <w:szCs w:val="28"/>
              </w:rPr>
              <w:t>9. Ekologik tarbiya (34–36- savollar)</w:t>
            </w:r>
          </w:p>
        </w:tc>
      </w:tr>
      <w:tr w:rsidR="003573A0">
        <w:trPr>
          <w:gridAfter w:val="1"/>
          <w:wAfter w:w="13" w:type="dxa"/>
          <w:cantSplit/>
          <w:trHeight w:val="413"/>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Tabiat va inson </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t>–</w:t>
            </w:r>
            <w:r w:rsidRPr="003C327C">
              <w:rPr>
                <w:rFonts w:ascii="Times New Roman" w:eastAsia="Times New Roman" w:hAnsi="Times New Roman" w:cs="Times New Roman"/>
                <w:iCs/>
                <w:sz w:val="28"/>
                <w:szCs w:val="28"/>
              </w:rPr>
              <w:t>tabiiy resurslardan oqilona foydalanish tamoyillari izohini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 xml:space="preserve">–tabiat va inson o‘rtasidagi bog‘liqlikni aniqlash va  tahlil qilish; </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–ekologik muammolarni aniqlash va ularning to‘g‘ri yechimini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–tabiiy resurslar va ularning turlari haqidagi atama va ma’lumotlarni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ma’lumot va qoidalarni vaziyatlarga mos tatbiq etish, tahlil qilish.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3</w:t>
            </w:r>
          </w:p>
        </w:tc>
      </w:tr>
      <w:tr w:rsidR="003573A0">
        <w:trPr>
          <w:gridAfter w:val="1"/>
          <w:wAfter w:w="13" w:type="dxa"/>
          <w:cantSplit/>
          <w:trHeight w:val="413"/>
        </w:trPr>
        <w:tc>
          <w:tcPr>
            <w:tcW w:w="9498" w:type="dxa"/>
            <w:gridSpan w:val="3"/>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10. Tinch va xotirjam yashash baxti</w:t>
            </w:r>
            <w:r w:rsidRPr="003C327C">
              <w:rPr>
                <w:rFonts w:ascii="Times New Roman" w:eastAsia="Times New Roman" w:hAnsi="Times New Roman" w:cs="Times New Roman"/>
                <w:sz w:val="28"/>
                <w:szCs w:val="28"/>
              </w:rPr>
              <w:t xml:space="preserve"> </w:t>
            </w:r>
            <w:r w:rsidRPr="003C327C">
              <w:rPr>
                <w:rFonts w:ascii="Times New Roman" w:eastAsia="Times New Roman" w:hAnsi="Times New Roman" w:cs="Times New Roman"/>
                <w:b/>
                <w:bCs/>
                <w:sz w:val="28"/>
                <w:szCs w:val="28"/>
              </w:rPr>
              <w:t>(37–38-savollar)</w:t>
            </w:r>
          </w:p>
        </w:tc>
      </w:tr>
      <w:tr w:rsidR="003573A0">
        <w:trPr>
          <w:gridAfter w:val="1"/>
          <w:wAfter w:w="13" w:type="dxa"/>
          <w:cantSplit/>
          <w:trHeight w:val="413"/>
        </w:trPr>
        <w:tc>
          <w:tcPr>
            <w:tcW w:w="2269" w:type="dxa"/>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Hamkorlik, bag‘rikenglik, millatlararo hamjihatlik</w:t>
            </w:r>
          </w:p>
        </w:tc>
        <w:tc>
          <w:tcPr>
            <w:tcW w:w="6095" w:type="dxa"/>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–hamkorlik, bag‘rikenglik va millatlararo hamjihatlik tushunchalarini farqlay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–millatlararo hamjihatlikni ta’minlashga oid huquqiy me’yorlarni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–millatlararo muloqotda odob-axloq qoidalarini to‘g‘ri qo‘llash, taqqoslash va tahlil qilish;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–berilgan hayotiy vaziyatlarga to‘g‘ri yechimni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ma’lumot va qoidalarni vaziyatlarga mos tatbiq etish, tahlil qilish.</w:t>
            </w:r>
          </w:p>
        </w:tc>
        <w:tc>
          <w:tcPr>
            <w:tcW w:w="1134" w:type="dxa"/>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2</w:t>
            </w:r>
          </w:p>
        </w:tc>
      </w:tr>
      <w:tr w:rsidR="003573A0">
        <w:trPr>
          <w:gridAfter w:val="1"/>
          <w:wAfter w:w="13" w:type="dxa"/>
          <w:cantSplit/>
          <w:trHeight w:val="413"/>
        </w:trPr>
        <w:tc>
          <w:tcPr>
            <w:tcW w:w="9498" w:type="dxa"/>
            <w:gridSpan w:val="3"/>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b/>
                <w:bCs/>
                <w:sz w:val="28"/>
                <w:szCs w:val="28"/>
              </w:rPr>
              <w:t>11. Jamoaviy munosabatlar</w:t>
            </w:r>
            <w:r w:rsidRPr="003C327C">
              <w:rPr>
                <w:rFonts w:ascii="Times New Roman" w:eastAsia="Times New Roman" w:hAnsi="Times New Roman" w:cs="Times New Roman"/>
                <w:sz w:val="28"/>
                <w:szCs w:val="28"/>
              </w:rPr>
              <w:t xml:space="preserve"> </w:t>
            </w:r>
            <w:r w:rsidRPr="003C327C">
              <w:rPr>
                <w:rFonts w:ascii="Times New Roman" w:eastAsia="Times New Roman" w:hAnsi="Times New Roman" w:cs="Times New Roman"/>
                <w:b/>
                <w:bCs/>
                <w:sz w:val="28"/>
                <w:szCs w:val="28"/>
              </w:rPr>
              <w:t>(39–40-savollar)</w:t>
            </w:r>
          </w:p>
        </w:tc>
      </w:tr>
      <w:tr w:rsidR="003573A0">
        <w:trPr>
          <w:gridAfter w:val="1"/>
          <w:wAfter w:w="13" w:type="dxa"/>
          <w:cantSplit/>
          <w:trHeight w:val="413"/>
        </w:trPr>
        <w:tc>
          <w:tcPr>
            <w:tcW w:w="2269" w:type="dxa"/>
            <w:tcBorders>
              <w:bottom w:val="single" w:sz="4" w:space="0" w:color="000000"/>
            </w:tcBorders>
            <w:vAlign w:val="center"/>
          </w:tcPr>
          <w:p w:rsidR="003573A0" w:rsidRDefault="008E329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Ziddiyatlar va yechimlar, o‘zaro yordam, jamoa bo‘lib ishlash</w:t>
            </w:r>
          </w:p>
        </w:tc>
        <w:tc>
          <w:tcPr>
            <w:tcW w:w="6095" w:type="dxa"/>
            <w:tcBorders>
              <w:bottom w:val="single" w:sz="4" w:space="0" w:color="000000"/>
            </w:tcBorders>
          </w:tcPr>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–jamoaviy munosabatlar va ijtimoiy ko‘nikmalarni aniqlash va ularni hayotiy vaziyatlarda qo‘llash shuningdek, ziddiyatlarni bartaraf qilish bo‘yicha eng maqbul yechimni aniqlay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–jamoada ishlash ko‘nikmalarini aniqlash va baholash;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–oiladagi hayot, o‘zaro munosabatlarni to‘g‘ri yo‘lga qo‘yish va ziddiyatlarni oldini olishni topish;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–fikr va g‘oyani aniqlash, ma’lumot va qoidalarni vaziyatga mos qo‘llay olish;</w:t>
            </w:r>
          </w:p>
          <w:p w:rsidR="003573A0" w:rsidRPr="003C327C" w:rsidRDefault="008E3291">
            <w:pPr>
              <w:widowControl w:val="0"/>
              <w:spacing w:after="0" w:line="240" w:lineRule="auto"/>
              <w:jc w:val="both"/>
              <w:rPr>
                <w:rFonts w:ascii="Times New Roman" w:eastAsia="Times New Roman" w:hAnsi="Times New Roman" w:cs="Times New Roman"/>
                <w:iCs/>
                <w:sz w:val="28"/>
                <w:szCs w:val="28"/>
              </w:rPr>
            </w:pPr>
            <w:r w:rsidRPr="003C327C">
              <w:rPr>
                <w:rFonts w:ascii="Times New Roman" w:eastAsia="Times New Roman" w:hAnsi="Times New Roman" w:cs="Times New Roman"/>
                <w:iCs/>
                <w:sz w:val="28"/>
                <w:szCs w:val="28"/>
              </w:rPr>
              <w:t>–turli xil vaziyatlarning yechimini topish va xulosasini aniqlash va ularni taqqoslash, sabab-oqibatlarni tahlil qila olish.</w:t>
            </w:r>
          </w:p>
        </w:tc>
        <w:tc>
          <w:tcPr>
            <w:tcW w:w="1134" w:type="dxa"/>
            <w:tcBorders>
              <w:bottom w:val="single" w:sz="4" w:space="0" w:color="000000"/>
            </w:tcBorders>
            <w:vAlign w:val="center"/>
          </w:tcPr>
          <w:p w:rsidR="003573A0" w:rsidRPr="003C327C" w:rsidRDefault="008E3291">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C327C">
              <w:rPr>
                <w:rFonts w:ascii="Times New Roman" w:eastAsia="Times New Roman" w:hAnsi="Times New Roman" w:cs="Times New Roman"/>
                <w:sz w:val="28"/>
                <w:szCs w:val="28"/>
              </w:rPr>
              <w:t>2</w:t>
            </w:r>
          </w:p>
        </w:tc>
      </w:tr>
    </w:tbl>
    <w:p w:rsidR="003573A0" w:rsidRDefault="003573A0">
      <w:pPr>
        <w:spacing w:before="240" w:after="0" w:line="276" w:lineRule="auto"/>
        <w:ind w:firstLine="720"/>
        <w:jc w:val="center"/>
        <w:rPr>
          <w:rFonts w:ascii="Times New Roman" w:eastAsia="Times New Roman" w:hAnsi="Times New Roman" w:cs="Times New Roman"/>
          <w:b/>
          <w:bCs/>
          <w:sz w:val="28"/>
          <w:szCs w:val="28"/>
        </w:rPr>
      </w:pPr>
      <w:bookmarkStart w:id="4" w:name="_heading=h.qk69c5lso7x0" w:colFirst="0" w:colLast="0"/>
      <w:bookmarkEnd w:id="4"/>
    </w:p>
    <w:p w:rsidR="003573A0" w:rsidRDefault="003573A0">
      <w:pPr>
        <w:spacing w:before="240" w:after="0" w:line="276" w:lineRule="auto"/>
        <w:ind w:firstLine="720"/>
        <w:jc w:val="center"/>
        <w:rPr>
          <w:rFonts w:ascii="Times New Roman" w:eastAsia="Times New Roman" w:hAnsi="Times New Roman" w:cs="Times New Roman"/>
          <w:b/>
          <w:bCs/>
          <w:sz w:val="28"/>
          <w:szCs w:val="28"/>
        </w:rPr>
      </w:pPr>
    </w:p>
    <w:p w:rsidR="003573A0" w:rsidRDefault="003573A0">
      <w:pPr>
        <w:spacing w:before="240" w:after="0" w:line="276" w:lineRule="auto"/>
        <w:ind w:firstLine="720"/>
        <w:jc w:val="center"/>
        <w:rPr>
          <w:rFonts w:ascii="Times New Roman" w:eastAsia="Times New Roman" w:hAnsi="Times New Roman" w:cs="Times New Roman"/>
          <w:b/>
          <w:bCs/>
          <w:sz w:val="28"/>
          <w:szCs w:val="28"/>
        </w:rPr>
      </w:pPr>
    </w:p>
    <w:p w:rsidR="003573A0" w:rsidRDefault="003573A0">
      <w:pPr>
        <w:spacing w:before="240" w:after="0" w:line="276" w:lineRule="auto"/>
        <w:ind w:firstLine="720"/>
        <w:jc w:val="center"/>
        <w:rPr>
          <w:rFonts w:ascii="Times New Roman" w:eastAsia="Times New Roman" w:hAnsi="Times New Roman" w:cs="Times New Roman"/>
          <w:b/>
          <w:bCs/>
          <w:sz w:val="28"/>
          <w:szCs w:val="28"/>
        </w:rPr>
      </w:pPr>
    </w:p>
    <w:p w:rsidR="003573A0" w:rsidRDefault="008E3291">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3573A0" w:rsidRDefault="008E3291">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f"/>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3573A0">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3573A0">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A05FA9"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3573A0" w:rsidRDefault="00A05FA9" w:rsidP="00A05FA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w:t>
            </w:r>
            <w:r>
              <w:rPr>
                <w:rFonts w:ascii="Times New Roman" w:eastAsia="Times New Roman" w:hAnsi="Times New Roman" w:cs="Times New Roman"/>
                <w:sz w:val="28"/>
                <w:szCs w:val="28"/>
              </w:rPr>
              <w:lastRenderedPageBreak/>
              <w:t>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3573A0">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Tarbiya fanini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3573A0" w:rsidRDefault="008E329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3573A0" w:rsidRDefault="008E329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3573A0" w:rsidRDefault="008E329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3573A0" w:rsidRDefault="008E3291">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3573A0" w:rsidRDefault="008E3291">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f0"/>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1842"/>
        <w:gridCol w:w="5413"/>
        <w:gridCol w:w="1817"/>
      </w:tblGrid>
      <w:tr w:rsidR="003573A0" w:rsidTr="0003500F">
        <w:trPr>
          <w:trHeight w:val="285"/>
        </w:trPr>
        <w:tc>
          <w:tcPr>
            <w:tcW w:w="579"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2"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413"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Izohi </w:t>
            </w:r>
          </w:p>
        </w:tc>
        <w:tc>
          <w:tcPr>
            <w:tcW w:w="1817"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 soni</w:t>
            </w:r>
          </w:p>
        </w:tc>
      </w:tr>
      <w:tr w:rsidR="003573A0" w:rsidTr="0003500F">
        <w:trPr>
          <w:trHeight w:val="873"/>
        </w:trPr>
        <w:tc>
          <w:tcPr>
            <w:tcW w:w="579"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2" w:type="dxa"/>
            <w:vAlign w:val="center"/>
          </w:tcPr>
          <w:p w:rsidR="003573A0" w:rsidRDefault="008E3291">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413" w:type="dxa"/>
            <w:vAlign w:val="center"/>
          </w:tcPr>
          <w:p w:rsidR="003573A0" w:rsidRDefault="008E3291">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nazariy maʼlumotlar, atamalar, qoidalar, tushunchalarni eslab qolish, ularning mazmuni, maqsadi va qoʻllanilishini tushunish</w:t>
            </w:r>
          </w:p>
        </w:tc>
        <w:tc>
          <w:tcPr>
            <w:tcW w:w="1817" w:type="dxa"/>
            <w:vAlign w:val="center"/>
          </w:tcPr>
          <w:p w:rsidR="003573A0" w:rsidRDefault="008E329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 ta</w:t>
            </w:r>
          </w:p>
        </w:tc>
      </w:tr>
      <w:tr w:rsidR="003573A0" w:rsidTr="0003500F">
        <w:trPr>
          <w:trHeight w:val="873"/>
        </w:trPr>
        <w:tc>
          <w:tcPr>
            <w:tcW w:w="579"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2" w:type="dxa"/>
            <w:vAlign w:val="center"/>
          </w:tcPr>
          <w:p w:rsidR="003573A0" w:rsidRDefault="008E3291">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413" w:type="dxa"/>
            <w:vAlign w:val="center"/>
          </w:tcPr>
          <w:p w:rsidR="003573A0" w:rsidRDefault="008E3291">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Bilim, tushuncha va protseduralarni yangi (notanish) kontekstlarda qoʻllay olish</w:t>
            </w:r>
          </w:p>
        </w:tc>
        <w:tc>
          <w:tcPr>
            <w:tcW w:w="1817" w:type="dxa"/>
            <w:vAlign w:val="center"/>
          </w:tcPr>
          <w:p w:rsidR="003573A0" w:rsidRDefault="008E329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 ta</w:t>
            </w:r>
          </w:p>
        </w:tc>
      </w:tr>
      <w:tr w:rsidR="003573A0" w:rsidTr="0003500F">
        <w:trPr>
          <w:trHeight w:val="1158"/>
        </w:trPr>
        <w:tc>
          <w:tcPr>
            <w:tcW w:w="579" w:type="dxa"/>
            <w:vAlign w:val="center"/>
          </w:tcPr>
          <w:p w:rsidR="003573A0" w:rsidRDefault="008E3291">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2" w:type="dxa"/>
            <w:vAlign w:val="center"/>
          </w:tcPr>
          <w:p w:rsidR="003573A0" w:rsidRDefault="008E3291">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413" w:type="dxa"/>
            <w:vAlign w:val="center"/>
          </w:tcPr>
          <w:p w:rsidR="003573A0" w:rsidRDefault="008E3291">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Faktlar, dalillar, fikrlarni taqqoslash, tahlil qilish, taxmin qilish va xulosa(lar) chiqarish</w:t>
            </w:r>
          </w:p>
        </w:tc>
        <w:tc>
          <w:tcPr>
            <w:tcW w:w="1817" w:type="dxa"/>
            <w:vAlign w:val="center"/>
          </w:tcPr>
          <w:p w:rsidR="003573A0" w:rsidRDefault="008E329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ta</w:t>
            </w:r>
          </w:p>
        </w:tc>
      </w:tr>
    </w:tbl>
    <w:p w:rsidR="003573A0" w:rsidRDefault="003573A0">
      <w:pPr>
        <w:spacing w:after="0" w:line="276" w:lineRule="auto"/>
        <w:ind w:firstLine="567"/>
        <w:jc w:val="center"/>
        <w:rPr>
          <w:rFonts w:ascii="Times New Roman" w:eastAsia="Times New Roman" w:hAnsi="Times New Roman" w:cs="Times New Roman"/>
          <w:b/>
          <w:bCs/>
          <w:sz w:val="28"/>
          <w:szCs w:val="28"/>
        </w:rPr>
      </w:pPr>
    </w:p>
    <w:p w:rsidR="003573A0" w:rsidRDefault="008E3291">
      <w:pPr>
        <w:spacing w:after="0" w:line="276" w:lineRule="auto"/>
        <w:ind w:firstLine="567"/>
        <w:jc w:val="center"/>
        <w:rPr>
          <w:rFonts w:ascii="Times New Roman" w:eastAsia="Times New Roman" w:hAnsi="Times New Roman" w:cs="Times New Roman"/>
          <w:b/>
          <w:bCs/>
          <w:sz w:val="28"/>
          <w:szCs w:val="28"/>
        </w:rPr>
      </w:pPr>
      <w:bookmarkStart w:id="5" w:name="_heading=h.aoy9hckak45t" w:colFirst="0" w:colLast="0"/>
      <w:bookmarkEnd w:id="5"/>
      <w:r>
        <w:rPr>
          <w:rFonts w:ascii="Times New Roman" w:eastAsia="Times New Roman" w:hAnsi="Times New Roman" w:cs="Times New Roman"/>
          <w:b/>
          <w:bCs/>
          <w:sz w:val="28"/>
          <w:szCs w:val="28"/>
        </w:rPr>
        <w:t xml:space="preserve">V. Baholash mezoni </w:t>
      </w:r>
    </w:p>
    <w:p w:rsidR="003573A0" w:rsidRDefault="008E3291">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3573A0" w:rsidRDefault="008E3291">
      <w:pPr>
        <w:widowControl w:val="0"/>
        <w:spacing w:before="240" w:after="0" w:line="276" w:lineRule="auto"/>
        <w:ind w:firstLine="567"/>
        <w:jc w:val="center"/>
        <w:rPr>
          <w:rFonts w:ascii="Times New Roman" w:eastAsia="Times New Roman" w:hAnsi="Times New Roman" w:cs="Times New Roman"/>
          <w:b/>
          <w:bCs/>
          <w:sz w:val="28"/>
          <w:szCs w:val="28"/>
        </w:rPr>
      </w:pPr>
      <w:bookmarkStart w:id="6" w:name="_heading=h.xr1xyf3jntr7" w:colFirst="0" w:colLast="0"/>
      <w:bookmarkEnd w:id="6"/>
      <w:r>
        <w:rPr>
          <w:rFonts w:ascii="Times New Roman" w:eastAsia="Times New Roman" w:hAnsi="Times New Roman" w:cs="Times New Roman"/>
          <w:b/>
          <w:bCs/>
          <w:sz w:val="28"/>
          <w:szCs w:val="28"/>
        </w:rPr>
        <w:t>VI. Imtihon tartibi</w:t>
      </w:r>
    </w:p>
    <w:p w:rsidR="003573A0" w:rsidRDefault="008E3291">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3573A0" w:rsidRDefault="008E3291">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3573A0" w:rsidRDefault="008E3291">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sz w:val="28"/>
          <w:szCs w:val="28"/>
        </w:rPr>
      </w:pPr>
    </w:p>
    <w:p w:rsidR="003573A0" w:rsidRDefault="008E3291">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VI. Tavsiya etiladigan asosiy adabiyotlar</w:t>
      </w:r>
    </w:p>
    <w:p w:rsidR="003573A0" w:rsidRDefault="008E3291">
      <w:pPr>
        <w:spacing w:before="240"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O‘zbekiston Respublikasining Konstitutsiyasi. Lex.uz.  </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Oʻzbekiston Respublikasining “Taʼlim toʻgʻrisida”gi Qonuni. 2020. </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Oʻzbekiston Respublikasining “Pedagogning maqomi toʻgʻrisida”gi Qonuni. </w:t>
      </w:r>
      <w:r>
        <w:rPr>
          <w:rFonts w:ascii="Times New Roman" w:eastAsia="Times New Roman" w:hAnsi="Times New Roman" w:cs="Times New Roman"/>
          <w:sz w:val="28"/>
          <w:szCs w:val="28"/>
        </w:rPr>
        <w:lastRenderedPageBreak/>
        <w:t>2024.</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O‘zbekiston Respublikasining “Bola huquqlarining kafolatlari to‘g‘risida” gi qonuni. Lex.uz. 07.01.2008. </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“Volontyorlik faoliyati to‘g‘risida”gi qonun. Lex.uz. 02.12.2019. </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O‘zbekiston Respublikasi Vazirlar Mahkamasining 2019-yil 31-dekabrdagi “Uzluksiz ma’naviy tarbiya konsepsiyasini tasdiqlash va uni amalga oshirish chora tadbirlari to‘g‘risida” gi 1059-son qarori. Lex.uz.</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“Farzandnoma” </w:t>
      </w:r>
      <w:proofErr w:type="gramStart"/>
      <w:r>
        <w:rPr>
          <w:rFonts w:ascii="Times New Roman" w:eastAsia="Times New Roman" w:hAnsi="Times New Roman" w:cs="Times New Roman"/>
          <w:sz w:val="28"/>
          <w:szCs w:val="28"/>
        </w:rPr>
        <w:t>kitobi  O</w:t>
      </w:r>
      <w:proofErr w:type="gramEnd"/>
      <w:r>
        <w:rPr>
          <w:rFonts w:ascii="Times New Roman" w:eastAsia="Times New Roman" w:hAnsi="Times New Roman" w:cs="Times New Roman"/>
          <w:sz w:val="28"/>
          <w:szCs w:val="28"/>
        </w:rPr>
        <w:t>. Mahmudov.  “O‘qituvchi”, Toshkent-2020.</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Tarbiya 5-sinf o‘quvchilari uchun darslik. M. Quronov, N. Maxmudova, N. Xudaybergenova, Y. Sadikova, D. Borovskix, G. Karimova, D. Axmedova, H. Raxmatullayeva. “Novda Edutainment”, Toshkent - 2025.</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Tarbiya 6-sinf o‘quvchilari uchun darslik. M. Quronov Yu. Risyukova, O. Tigay, O.Usmonova, S. Xafizova.   “G‘afur G‘ulom”, Toshkent-2020.</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Tarbiya 7-sinf o‘quvchilari uchun darslik. D. Kenjayev, N. Ismatova, D. Ro‘ziyeva, N. Xolmuxamedova, Sh. Sattorov, Z. Zamonov, Z. Islomov, O. Mahmudov, D. Rahimjonov, S. Akkulova, S. Shermuhammedova, S. Madaliyeva, S. Zokirova, L. Mo‘minova. “O‘zbekiston” Toshkent-2020.</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Tarbiya 8-sinf o‘quvchilari uchun darslik. Z. Zamonov, O. Maxmudov, Z. Islomov, D. Ro‘ziyeva, D. Rahimjonov, Sh. Sattorov, N. Ismatova, S. Akkulova, S. Shermuxamedova, N. Xolmuxamedova, S. Madaliyeva, L. Mo‘minova, S. Zokirov. “Zamin nashr”, Toshkent-2020. </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Tarbiya 9-sinf o‘quvchilari uchun darslik.  Sh. Sattorov, D. Ro‘ziyeva, Z. Islomov, N. Ismatova, S. Akkulova, S. Shermuxamedova, Z. Zamonov, O. Maxmudov, D. Rahimjonov, N. Xolmuxamedova, S. Madaliyeva, L. Mo‘minova, S. Zokirova. “O‘zbekiston”, Toshkent-2020.</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Tarbiya 10-sinf o‘quvchilari uchun darslik.  N. Ismatova, Z. Zamonov, Z. Islomov, D. Rahimjonov, O. Maxmudov, D. Ro‘ziyeva, S. Shermuxamedova, S. Akkulova, N. Xolmuxamedova, Z. Jabborova. Respublika ta’lim markazi, Toshkent-2021.</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 Tarbiya 11-sinf o‘quvchilari uchun darslik.  D. Kenjayev, N. Ismatova, Z. Islomov, D. Rahimjonov, D. Ruziyeva, Z. Zamonov, O. Mahmudov, S. Shermuhammedova, S. Akkulova, N. Xolmuxamedova, Z. Jabborova. Respublika ta’lim markazi, Toshkent-2021.</w:t>
      </w:r>
    </w:p>
    <w:p w:rsidR="003573A0" w:rsidRDefault="003573A0">
      <w:pPr>
        <w:widowControl w:val="0"/>
        <w:spacing w:after="0" w:line="276" w:lineRule="auto"/>
        <w:ind w:firstLine="567"/>
        <w:jc w:val="center"/>
        <w:rPr>
          <w:rFonts w:ascii="Times New Roman" w:eastAsia="Times New Roman" w:hAnsi="Times New Roman" w:cs="Times New Roman"/>
          <w:b/>
          <w:bCs/>
          <w:color w:val="000000"/>
          <w:sz w:val="28"/>
          <w:szCs w:val="28"/>
          <w:highlight w:val="white"/>
        </w:rPr>
      </w:pPr>
    </w:p>
    <w:p w:rsidR="003573A0" w:rsidRDefault="008E3291">
      <w:pPr>
        <w:widowControl w:val="0"/>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 </w:t>
      </w:r>
      <w:r>
        <w:rPr>
          <w:rFonts w:ascii="Times New Roman" w:eastAsia="Times New Roman" w:hAnsi="Times New Roman" w:cs="Times New Roman"/>
          <w:b/>
          <w:bCs/>
          <w:color w:val="000000"/>
          <w:sz w:val="28"/>
          <w:szCs w:val="28"/>
        </w:rPr>
        <w:t xml:space="preserve">Pedagogik mahorat </w:t>
      </w:r>
      <w:proofErr w:type="gramStart"/>
      <w:r>
        <w:rPr>
          <w:rFonts w:ascii="Times New Roman" w:eastAsia="Times New Roman" w:hAnsi="Times New Roman" w:cs="Times New Roman"/>
          <w:b/>
          <w:bCs/>
          <w:color w:val="000000"/>
          <w:sz w:val="28"/>
          <w:szCs w:val="28"/>
        </w:rPr>
        <w:t>bo‘yicha</w:t>
      </w:r>
      <w:proofErr w:type="gramEnd"/>
      <w:r>
        <w:rPr>
          <w:rFonts w:ascii="Times New Roman" w:eastAsia="Times New Roman" w:hAnsi="Times New Roman" w:cs="Times New Roman"/>
          <w:b/>
          <w:bCs/>
          <w:color w:val="000000"/>
          <w:sz w:val="28"/>
          <w:szCs w:val="28"/>
        </w:rPr>
        <w:t xml:space="preserve"> manbalar</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“Innovatsiya-ziyo” nashriyoti, 2019. – 276 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Umumiy o‘rta ta’lim maktab o‘qituvchisi kasb standarti.</w:t>
      </w:r>
    </w:p>
    <w:p w:rsidR="003573A0" w:rsidRDefault="008E3291">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 Xodjayev, M.Artikova. Tarbiya fanini o‘qitish texnologiyasi – o‘qituvchilar uchun metodik qo‘llanma</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Respublika ta’lim markazi, Toshkent-2020.</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Muxsiyeva A.Sh. Tarbiya fanini o‘qitish metodikasi</w:t>
      </w:r>
      <w:proofErr w:type="gramStart"/>
      <w:r>
        <w:rPr>
          <w:rFonts w:ascii="Times New Roman" w:eastAsia="Times New Roman" w:hAnsi="Times New Roman" w:cs="Times New Roman"/>
          <w:sz w:val="28"/>
          <w:szCs w:val="28"/>
        </w:rPr>
        <w:t>,  darslik</w:t>
      </w:r>
      <w:proofErr w:type="gramEnd"/>
      <w:r>
        <w:rPr>
          <w:rFonts w:ascii="Times New Roman" w:eastAsia="Times New Roman" w:hAnsi="Times New Roman" w:cs="Times New Roman"/>
          <w:sz w:val="28"/>
          <w:szCs w:val="28"/>
        </w:rPr>
        <w:t xml:space="preserve"> –T.: TDPU nashriyoti, 2023y.,– 299b.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Mirzaeva F.O Pedagogika nazariyasi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tarixi, darslik, T.:“Innovatsion rivojlanish nashriyot-matbaa uyi”, 2023. – 304b.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Karimova B.Y., Qurbonova B.N. Kreativ pedagogika, o‘quv qo‘llanma, -T.: “Metodist nashriyoti”, 2023, – 316 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Voxidova N.X.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boshqalar. Milliy tarbiya asoslari. –T.: “NIF MSH”, 2024. </w:t>
      </w:r>
      <w:proofErr w:type="gramStart"/>
      <w:r>
        <w:rPr>
          <w:rFonts w:ascii="Times New Roman" w:eastAsia="Times New Roman" w:hAnsi="Times New Roman" w:cs="Times New Roman"/>
          <w:sz w:val="28"/>
          <w:szCs w:val="28"/>
        </w:rPr>
        <w:t>–260</w:t>
      </w:r>
      <w:proofErr w:type="gramEnd"/>
      <w:r>
        <w:rPr>
          <w:rFonts w:ascii="Times New Roman" w:eastAsia="Times New Roman" w:hAnsi="Times New Roman" w:cs="Times New Roman"/>
          <w:sz w:val="28"/>
          <w:szCs w:val="28"/>
        </w:rPr>
        <w:t xml:space="preserve"> 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Voxidova N.X. Abdullayeva M.B. Pedagogik diagnostika darslik, T.: “Olam print” nashriyoti, 2025. – 272b.</w:t>
      </w:r>
    </w:p>
    <w:p w:rsidR="003573A0" w:rsidRDefault="008E3291">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Muxsiyeva A. Tarbiya fanini o‘qitish metodikasi</w:t>
      </w:r>
      <w:proofErr w:type="gramStart"/>
      <w:r>
        <w:rPr>
          <w:rFonts w:ascii="Times New Roman" w:eastAsia="Times New Roman" w:hAnsi="Times New Roman" w:cs="Times New Roman"/>
          <w:sz w:val="28"/>
          <w:szCs w:val="28"/>
        </w:rPr>
        <w:t>,  darslik</w:t>
      </w:r>
      <w:proofErr w:type="gramEnd"/>
      <w:r>
        <w:rPr>
          <w:rFonts w:ascii="Times New Roman" w:eastAsia="Times New Roman" w:hAnsi="Times New Roman" w:cs="Times New Roman"/>
          <w:sz w:val="28"/>
          <w:szCs w:val="28"/>
        </w:rPr>
        <w:t xml:space="preserve"> –T.: TDPU nashriyoti, 2023y.,–299b.</w:t>
      </w:r>
    </w:p>
    <w:p w:rsidR="003573A0" w:rsidRDefault="008E3291">
      <w:pPr>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4"/>
          <w:szCs w:val="24"/>
        </w:rPr>
        <w:t>Izoh: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tarbiya fani </w:t>
      </w:r>
      <w:proofErr w:type="gramStart"/>
      <w:r>
        <w:rPr>
          <w:rFonts w:ascii="Times New Roman" w:eastAsia="Times New Roman" w:hAnsi="Times New Roman" w:cs="Times New Roman"/>
          <w:i/>
          <w:iCs/>
          <w:sz w:val="24"/>
          <w:szCs w:val="24"/>
        </w:rPr>
        <w:t>bo‘yicha</w:t>
      </w:r>
      <w:proofErr w:type="gramEnd"/>
      <w:r>
        <w:rPr>
          <w:rFonts w:ascii="Times New Roman" w:eastAsia="Times New Roman" w:hAnsi="Times New Roman" w:cs="Times New Roman"/>
          <w:i/>
          <w:iCs/>
          <w:sz w:val="24"/>
          <w:szCs w:val="24"/>
        </w:rPr>
        <w:t xml:space="preserve"> test topshiriqlari normativ-huquqiy hujjatlarga kiritilgan o‘zgarish va qo‘shimchalarni inobatga olgan holda shakllantiriladi. Qonun hujjatlarida belgilangan tartibda o‘zgartirish kiritilganda qonunning </w:t>
      </w:r>
      <w:proofErr w:type="gramStart"/>
      <w:r>
        <w:rPr>
          <w:rFonts w:ascii="Times New Roman" w:eastAsia="Times New Roman" w:hAnsi="Times New Roman" w:cs="Times New Roman"/>
          <w:i/>
          <w:iCs/>
          <w:sz w:val="24"/>
          <w:szCs w:val="24"/>
        </w:rPr>
        <w:t>asl</w:t>
      </w:r>
      <w:proofErr w:type="gramEnd"/>
      <w:r>
        <w:rPr>
          <w:rFonts w:ascii="Times New Roman" w:eastAsia="Times New Roman" w:hAnsi="Times New Roman" w:cs="Times New Roman"/>
          <w:i/>
          <w:iCs/>
          <w:sz w:val="24"/>
          <w:szCs w:val="24"/>
        </w:rPr>
        <w:t xml:space="preserve"> manbayiga murojaat qilinadi. (O‘zbekiston Respublikasi qonunchilik ma’lumotlari milliy bazasi - Lex.uz. sayti)</w:t>
      </w:r>
    </w:p>
    <w:p w:rsidR="003573A0" w:rsidRDefault="008E3291">
      <w:pPr>
        <w:widowControl w:val="0"/>
        <w:pBdr>
          <w:top w:val="nil"/>
          <w:left w:val="nil"/>
          <w:bottom w:val="nil"/>
          <w:right w:val="nil"/>
          <w:between w:val="nil"/>
        </w:pBd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i/>
          <w:iCs/>
          <w:sz w:val="24"/>
          <w:szCs w:val="24"/>
        </w:rPr>
        <w:t>*Eslatma:</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4"/>
          <w:szCs w:val="24"/>
        </w:rPr>
        <w:t xml:space="preserve">test topshiriqlari mazmuni tavsiya etilgan adabiyotlarda aks etgan mazmun, tamoyil </w:t>
      </w:r>
      <w:proofErr w:type="gramStart"/>
      <w:r>
        <w:rPr>
          <w:rFonts w:ascii="Times New Roman" w:eastAsia="Times New Roman" w:hAnsi="Times New Roman" w:cs="Times New Roman"/>
          <w:i/>
          <w:iCs/>
          <w:sz w:val="24"/>
          <w:szCs w:val="24"/>
        </w:rPr>
        <w:t>va</w:t>
      </w:r>
      <w:proofErr w:type="gramEnd"/>
      <w:r>
        <w:rPr>
          <w:rFonts w:ascii="Times New Roman" w:eastAsia="Times New Roman" w:hAnsi="Times New Roman" w:cs="Times New Roman"/>
          <w:i/>
          <w:iCs/>
          <w:sz w:val="24"/>
          <w:szCs w:val="24"/>
        </w:rPr>
        <w:t xml:space="preserve"> yondashuvlar bilan moslashtiriladi, ammo test topshiriqlari to‘g‘ridan to‘g‘ri manbalardan olinmaydi. Malaka sinoviga tayyorgarlik </w:t>
      </w:r>
      <w:proofErr w:type="gramStart"/>
      <w:r>
        <w:rPr>
          <w:rFonts w:ascii="Times New Roman" w:eastAsia="Times New Roman" w:hAnsi="Times New Roman" w:cs="Times New Roman"/>
          <w:i/>
          <w:iCs/>
          <w:sz w:val="24"/>
          <w:szCs w:val="24"/>
        </w:rPr>
        <w:t>ko‘rish</w:t>
      </w:r>
      <w:proofErr w:type="gramEnd"/>
      <w:r>
        <w:rPr>
          <w:rFonts w:ascii="Times New Roman" w:eastAsia="Times New Roman" w:hAnsi="Times New Roman" w:cs="Times New Roman"/>
          <w:i/>
          <w:iCs/>
          <w:sz w:val="24"/>
          <w:szCs w:val="24"/>
        </w:rPr>
        <w:t xml:space="preserve"> jarayonida tavsiya etilgan adabiyotlar eslab qolish manbai sifatida xizmat qilishdan ko‘ra, umumiy kasbiy tayyorgarlikni mustahkamlashga qaratilgan.</w:t>
      </w:r>
    </w:p>
    <w:p w:rsidR="003573A0" w:rsidRDefault="003573A0">
      <w:pPr>
        <w:ind w:left="283"/>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3573A0" w:rsidRDefault="003573A0">
      <w:pPr>
        <w:spacing w:after="0" w:line="240" w:lineRule="auto"/>
        <w:rPr>
          <w:rFonts w:ascii="Times New Roman" w:eastAsia="Times New Roman" w:hAnsi="Times New Roman" w:cs="Times New Roman"/>
          <w:sz w:val="28"/>
          <w:szCs w:val="28"/>
        </w:rPr>
      </w:pPr>
    </w:p>
    <w:sectPr w:rsidR="003573A0">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B0C" w:rsidRDefault="004E6B0C">
      <w:pPr>
        <w:spacing w:after="0" w:line="240" w:lineRule="auto"/>
      </w:pPr>
      <w:r>
        <w:separator/>
      </w:r>
    </w:p>
  </w:endnote>
  <w:endnote w:type="continuationSeparator" w:id="0">
    <w:p w:rsidR="004E6B0C" w:rsidRDefault="004E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87AA2B4-A997-4646-B230-F05F3C135568}"/>
    <w:embedItalic r:id="rId2" w:fontKey="{56C01290-62C9-4489-AD9C-9D70762381FA}"/>
  </w:font>
  <w:font w:name="Calibri Light">
    <w:panose1 w:val="020F0302020204030204"/>
    <w:charset w:val="CC"/>
    <w:family w:val="swiss"/>
    <w:pitch w:val="variable"/>
    <w:sig w:usb0="E4002EFF" w:usb1="C200247B" w:usb2="00000009" w:usb3="00000000" w:csb0="000001FF" w:csb1="00000000"/>
    <w:embedRegular r:id="rId3" w:fontKey="{DD5CCC5D-59E8-49F1-8B4F-B5A8C19D6A6B}"/>
  </w:font>
  <w:font w:name="Segoe UI">
    <w:panose1 w:val="020B0502040204020203"/>
    <w:charset w:val="CC"/>
    <w:family w:val="swiss"/>
    <w:pitch w:val="variable"/>
    <w:sig w:usb0="E4002EFF" w:usb1="C000E47F" w:usb2="00000009" w:usb3="00000000" w:csb0="000001FF" w:csb1="00000000"/>
    <w:embedRegular r:id="rId4" w:fontKey="{7A1C9779-A7D6-4C30-9918-87A854AD14B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B0C" w:rsidRDefault="004E6B0C">
      <w:pPr>
        <w:spacing w:after="0" w:line="240" w:lineRule="auto"/>
      </w:pPr>
      <w:r>
        <w:separator/>
      </w:r>
    </w:p>
  </w:footnote>
  <w:footnote w:type="continuationSeparator" w:id="0">
    <w:p w:rsidR="004E6B0C" w:rsidRDefault="004E6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A0" w:rsidRDefault="003573A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D164E9"/>
    <w:multiLevelType w:val="multilevel"/>
    <w:tmpl w:val="1988C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3A0"/>
    <w:rsid w:val="0003500F"/>
    <w:rsid w:val="003573A0"/>
    <w:rsid w:val="003C327C"/>
    <w:rsid w:val="004E6B0C"/>
    <w:rsid w:val="007905E1"/>
    <w:rsid w:val="008E3291"/>
    <w:rsid w:val="00A05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B0AB1-97A3-442F-81F6-E16C80A9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paragraph" w:styleId="af3">
    <w:name w:val="annotation text"/>
    <w:link w:val="af4"/>
    <w:uiPriority w:val="99"/>
    <w:semiHidden/>
    <w:unhideWhenUsed/>
    <w:pPr>
      <w:spacing w:line="240" w:lineRule="auto"/>
    </w:pPr>
    <w:rPr>
      <w:sz w:val="20"/>
      <w:szCs w:val="20"/>
    </w:rPr>
  </w:style>
  <w:style w:type="character" w:customStyle="1" w:styleId="af4">
    <w:name w:val="Текст примечания Знак"/>
    <w:basedOn w:val="a0"/>
    <w:link w:val="af3"/>
    <w:uiPriority w:val="99"/>
    <w:semiHidden/>
    <w:rPr>
      <w:sz w:val="20"/>
      <w:szCs w:val="20"/>
    </w:rPr>
  </w:style>
  <w:style w:type="character" w:styleId="af5">
    <w:name w:val="annotation reference"/>
    <w:basedOn w:val="a0"/>
    <w:uiPriority w:val="99"/>
    <w:semiHidden/>
    <w:unhideWhenUsed/>
    <w:rPr>
      <w:sz w:val="16"/>
      <w:szCs w:val="16"/>
    </w:rPr>
  </w:style>
  <w:style w:type="character" w:customStyle="1" w:styleId="af6">
    <w:name w:val="Основной текст Знак"/>
    <w:link w:val="af7"/>
    <w:uiPriority w:val="99"/>
    <w:locked/>
    <w:rsid w:val="00690F26"/>
    <w:rPr>
      <w:rFonts w:ascii="Times New Roman" w:hAnsi="Times New Roman"/>
      <w:sz w:val="25"/>
      <w:szCs w:val="25"/>
      <w:shd w:val="clear" w:color="auto" w:fill="FFFFFF"/>
    </w:rPr>
  </w:style>
  <w:style w:type="paragraph" w:styleId="af7">
    <w:name w:val="Body Text"/>
    <w:link w:val="af6"/>
    <w:uiPriority w:val="99"/>
    <w:rsid w:val="00690F26"/>
    <w:pPr>
      <w:widowControl w:val="0"/>
      <w:shd w:val="clear" w:color="auto" w:fill="FFFFFF"/>
      <w:spacing w:before="480" w:after="0" w:line="303" w:lineRule="exact"/>
      <w:jc w:val="both"/>
    </w:pPr>
    <w:rPr>
      <w:rFonts w:ascii="Times New Roman" w:hAnsi="Times New Roman"/>
      <w:sz w:val="25"/>
      <w:szCs w:val="25"/>
    </w:rPr>
  </w:style>
  <w:style w:type="character" w:customStyle="1" w:styleId="11">
    <w:name w:val="Основной текст Знак1"/>
    <w:basedOn w:val="a0"/>
    <w:uiPriority w:val="99"/>
    <w:semiHidden/>
    <w:rsid w:val="00690F26"/>
  </w:style>
  <w:style w:type="paragraph" w:styleId="af8">
    <w:name w:val="Balloon Text"/>
    <w:link w:val="af9"/>
    <w:uiPriority w:val="99"/>
    <w:semiHidden/>
    <w:unhideWhenUsed/>
    <w:rsid w:val="009D1096"/>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9D1096"/>
    <w:rPr>
      <w:rFonts w:ascii="Segoe UI" w:hAnsi="Segoe UI" w:cs="Segoe UI"/>
      <w:sz w:val="18"/>
      <w:szCs w:val="18"/>
    </w:r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paragraph" w:styleId="afd">
    <w:name w:val="Subtitle"/>
    <w:basedOn w:val="a"/>
    <w:next w:val="a"/>
    <w:rPr>
      <w:color w:val="595959"/>
      <w:sz w:val="28"/>
      <w:szCs w:val="28"/>
    </w:r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91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4f0Ddl1K/jvIRt+TPPti12vPA==">CgMxLjAyDmgudmFydGppeGNpZ2gxMg5oLmU3Y21kajRncTZ2ajIOaC5idW4yd29nN2g1YTYyDmgucWs2OWM1bHNvN3gwMg5oLmFveTloY2thazQ1dDIOaC54cjF4eWYzam50cjc4AHIhMWh5RU9MTGZtR1JEb2w1QU9SczFCZGM2NzJDLVhwV2Zv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2802</Words>
  <Characters>15973</Characters>
  <Application>Microsoft Office Word</Application>
  <DocSecurity>0</DocSecurity>
  <Lines>133</Lines>
  <Paragraphs>37</Paragraphs>
  <ScaleCrop>false</ScaleCrop>
  <Company>SPecialiST RePack</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2026-02-23T10:58:00Z</dcterms:created>
  <dcterms:modified xsi:type="dcterms:W3CDTF">2026-04-08T06:43:00Z</dcterms:modified>
</cp:coreProperties>
</file>