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D1C" w:rsidRDefault="005B62ED">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OʻZBEKISTON RESPUBLIKASI</w:t>
      </w:r>
    </w:p>
    <w:p w:rsidR="00DA5D1C" w:rsidRDefault="005B62ED">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MAKTABGACHA VA MAKTAB TAʼLIMI VAZIRLIGI IXTISOSLASHTIRILGAN TAʼLIM MUASSASALARI AGENTLIGI HUZURIDAGI PEDAGOGIK MAHORAT VA XALQARO BAHOLASH ILMIY-AMALIY MARKAZI</w:t>
      </w:r>
    </w:p>
    <w:p w:rsidR="00DA5D1C" w:rsidRDefault="005B62ED">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DA5D1C" w:rsidRDefault="005B62ED">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DA5D1C" w:rsidRDefault="005B62ED">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DA5D1C" w:rsidRDefault="005B62ED">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DA5D1C" w:rsidRDefault="005B62ED">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DA5D1C" w:rsidRDefault="005B62ED">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DA5D1C" w:rsidRDefault="005B62ED">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DA5D1C" w:rsidRDefault="005B62ED">
      <w:pPr>
        <w:spacing w:before="240" w:after="240" w:line="276" w:lineRule="auto"/>
        <w:jc w:val="center"/>
        <w:rPr>
          <w:rFonts w:ascii="Times New Roman" w:eastAsia="Times New Roman" w:hAnsi="Times New Roman" w:cs="Times New Roman"/>
          <w:b/>
          <w:bCs/>
          <w:sz w:val="32"/>
          <w:szCs w:val="32"/>
        </w:rPr>
      </w:pPr>
      <w:r w:rsidRPr="006960B8">
        <w:rPr>
          <w:rFonts w:ascii="Times New Roman" w:eastAsia="Times New Roman" w:hAnsi="Times New Roman" w:cs="Times New Roman"/>
          <w:b/>
          <w:bCs/>
          <w:sz w:val="32"/>
          <w:szCs w:val="32"/>
        </w:rPr>
        <w:t>TEXNOLOGIYA (</w:t>
      </w:r>
      <w:r w:rsidRPr="006960B8">
        <w:rPr>
          <w:rFonts w:ascii="Times New Roman" w:eastAsia="Times New Roman" w:hAnsi="Times New Roman" w:cs="Times New Roman"/>
          <w:b/>
          <w:bCs/>
          <w:iCs/>
          <w:sz w:val="32"/>
          <w:szCs w:val="32"/>
        </w:rPr>
        <w:t>SERVIS XIZMATI YO‘NALISHI</w:t>
      </w:r>
      <w:r w:rsidRPr="006960B8">
        <w:rPr>
          <w:rFonts w:ascii="Times New Roman" w:eastAsia="Times New Roman" w:hAnsi="Times New Roman" w:cs="Times New Roman"/>
          <w:b/>
          <w:bCs/>
          <w:sz w:val="32"/>
          <w:szCs w:val="32"/>
        </w:rPr>
        <w:t>)</w:t>
      </w:r>
      <w:r>
        <w:rPr>
          <w:rFonts w:ascii="Times New Roman" w:eastAsia="Times New Roman" w:hAnsi="Times New Roman" w:cs="Times New Roman"/>
          <w:b/>
          <w:bCs/>
          <w:sz w:val="32"/>
          <w:szCs w:val="32"/>
        </w:rPr>
        <w:t xml:space="preserve"> FANIDAN KASBIY SERTIFIKATLASH TEST TOPSHIRIQLARI </w:t>
      </w:r>
    </w:p>
    <w:p w:rsidR="00DA5D1C" w:rsidRDefault="005B62ED">
      <w:pPr>
        <w:spacing w:before="240" w:after="240"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SPETSIFIKATSIYASI</w:t>
      </w:r>
    </w:p>
    <w:p w:rsidR="00DA5D1C" w:rsidRDefault="005B62ED">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DA5D1C" w:rsidRDefault="005B62ED">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DA5D1C" w:rsidRDefault="00DA5D1C">
      <w:pPr>
        <w:spacing w:before="240" w:after="240" w:line="276" w:lineRule="auto"/>
        <w:ind w:firstLine="20"/>
        <w:jc w:val="center"/>
        <w:rPr>
          <w:rFonts w:ascii="Times New Roman" w:eastAsia="Times New Roman" w:hAnsi="Times New Roman" w:cs="Times New Roman"/>
          <w:b/>
          <w:bCs/>
          <w:sz w:val="28"/>
          <w:szCs w:val="28"/>
        </w:rPr>
      </w:pPr>
    </w:p>
    <w:p w:rsidR="00DA5D1C" w:rsidRDefault="00DA5D1C">
      <w:pPr>
        <w:spacing w:before="240" w:after="240" w:line="276" w:lineRule="auto"/>
        <w:ind w:firstLine="20"/>
        <w:jc w:val="center"/>
        <w:rPr>
          <w:rFonts w:ascii="Times New Roman" w:eastAsia="Times New Roman" w:hAnsi="Times New Roman" w:cs="Times New Roman"/>
          <w:b/>
          <w:bCs/>
          <w:sz w:val="28"/>
          <w:szCs w:val="28"/>
        </w:rPr>
      </w:pPr>
    </w:p>
    <w:p w:rsidR="00DA5D1C" w:rsidRDefault="005B62ED">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DA5D1C" w:rsidRDefault="005B62ED">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DA5D1C" w:rsidRDefault="005B62ED">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DA5D1C" w:rsidRDefault="00DA5D1C">
      <w:pPr>
        <w:spacing w:before="240" w:after="240" w:line="276" w:lineRule="auto"/>
        <w:rPr>
          <w:rFonts w:ascii="Times New Roman" w:eastAsia="Times New Roman" w:hAnsi="Times New Roman" w:cs="Times New Roman"/>
          <w:b/>
          <w:bCs/>
          <w:sz w:val="28"/>
          <w:szCs w:val="28"/>
        </w:rPr>
      </w:pPr>
      <w:bookmarkStart w:id="0" w:name="_heading=h.3qucdcyinvey" w:colFirst="0" w:colLast="0"/>
      <w:bookmarkEnd w:id="0"/>
    </w:p>
    <w:p w:rsidR="00DA5D1C" w:rsidRDefault="005B62ED">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DA5D1C" w:rsidRDefault="005B62ED">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DA5D1C" w:rsidRDefault="005B62ED">
      <w:pPr>
        <w:spacing w:before="240" w:after="240" w:line="276" w:lineRule="auto"/>
        <w:jc w:val="center"/>
        <w:rPr>
          <w:rFonts w:ascii="Times New Roman" w:eastAsia="Times New Roman" w:hAnsi="Times New Roman" w:cs="Times New Roman"/>
          <w:sz w:val="28"/>
          <w:szCs w:val="28"/>
        </w:rPr>
      </w:pPr>
      <w:bookmarkStart w:id="1" w:name="_heading=h.c3p6lazdug9x" w:colFirst="0" w:colLast="0"/>
      <w:bookmarkEnd w:id="1"/>
      <w:r>
        <w:rPr>
          <w:rFonts w:ascii="Times New Roman" w:eastAsia="Times New Roman" w:hAnsi="Times New Roman" w:cs="Times New Roman"/>
          <w:b/>
          <w:bCs/>
          <w:sz w:val="28"/>
          <w:szCs w:val="28"/>
        </w:rPr>
        <w:t>Toshkent – 2026</w:t>
      </w:r>
    </w:p>
    <w:p w:rsidR="00DA5D1C" w:rsidRDefault="005B62ED">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TEXNOLOGIYA (</w:t>
      </w:r>
      <w:r>
        <w:rPr>
          <w:rFonts w:ascii="Times New Roman" w:eastAsia="Times New Roman" w:hAnsi="Times New Roman" w:cs="Times New Roman"/>
          <w:b/>
          <w:bCs/>
          <w:i/>
          <w:iCs/>
          <w:sz w:val="28"/>
          <w:szCs w:val="28"/>
        </w:rPr>
        <w:t>SERVIS XIZMATI YO‘NALISHI</w:t>
      </w:r>
      <w:r>
        <w:rPr>
          <w:rFonts w:ascii="Times New Roman" w:eastAsia="Times New Roman" w:hAnsi="Times New Roman" w:cs="Times New Roman"/>
          <w:b/>
          <w:bCs/>
          <w:sz w:val="28"/>
          <w:szCs w:val="28"/>
        </w:rPr>
        <w:t xml:space="preserve">) FANIDAN KASBIY SERTIFIKATLASH TEST TOPSHIRIQLARI </w:t>
      </w:r>
    </w:p>
    <w:p w:rsidR="00DA5D1C" w:rsidRDefault="005B62ED">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SPETSIFIKATSIYASI</w:t>
      </w:r>
    </w:p>
    <w:p w:rsidR="00DA5D1C" w:rsidRDefault="005B62ED">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Mazkur spetsifikatsiya O‘zbekiston Respublikasi Vazirlar Mahkamasining davlat maktabgacha va umumiy </w:t>
      </w:r>
      <w:proofErr w:type="gramStart"/>
      <w:r>
        <w:rPr>
          <w:rFonts w:ascii="Times New Roman" w:eastAsia="Times New Roman" w:hAnsi="Times New Roman" w:cs="Times New Roman"/>
          <w:color w:val="000000"/>
          <w:sz w:val="28"/>
          <w:szCs w:val="28"/>
        </w:rPr>
        <w:t>o‘rta</w:t>
      </w:r>
      <w:proofErr w:type="gramEnd"/>
      <w:r>
        <w:rPr>
          <w:rFonts w:ascii="Times New Roman" w:eastAsia="Times New Roman" w:hAnsi="Times New Roman" w:cs="Times New Roman"/>
          <w:color w:val="000000"/>
          <w:sz w:val="28"/>
          <w:szCs w:val="28"/>
        </w:rPr>
        <w:t xml:space="preserve"> ta’lim tashkilotlari pedagog kadrlarini kasbiy sertifikatlash bo‘yicha davlat xizmatlarini ko‘rsatishning ma’muriy reglamentiga muvofiq ishlab chiqildi. Hujjat texnologiya (servis xizmati yo‘nalishi) fani o‘qituvchilarining kasbiy bilim, ko‘nikma va kompetensiyalarini baholash uchun qo‘llaniladigan test sinovlarining mazmuni, tuzilmasi va baholash mezonlarini belgilaydi.</w:t>
      </w:r>
    </w:p>
    <w:p w:rsidR="00DA5D1C" w:rsidRDefault="005B62ED">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Spetsifikatsiya test topshiriqlarining mazmuni, tuzilmasi, baholash mezonlari, test topshiriqlarining shakli, kognitiv darajalari hamda baholash jarayonini tashkil etish tartibini belgilab beradi.</w:t>
      </w:r>
    </w:p>
    <w:p w:rsidR="00DA5D1C" w:rsidRDefault="005B62ED">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Mazkur hujjat test topshiriqlarini ishlab chiqishda metodik asos bo‘lib xizmat qiladi hamda baholash jarayonining shaffofligi, adolatliligi va ilmiy asoslanganligini ta’minlashga qaratilgan.</w:t>
      </w:r>
    </w:p>
    <w:p w:rsidR="00DA5D1C" w:rsidRDefault="005B62ED">
      <w:pPr>
        <w:pBdr>
          <w:top w:val="nil"/>
          <w:left w:val="nil"/>
          <w:bottom w:val="nil"/>
          <w:right w:val="nil"/>
          <w:between w:val="nil"/>
        </w:pBdr>
        <w:spacing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 Umumiy tamoyillar</w:t>
      </w:r>
    </w:p>
    <w:p w:rsidR="00DA5D1C" w:rsidRDefault="005B62ED">
      <w:pP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Baholashning asosiy maqsadi texnologiya (servis xizmati yo‘nalishi) fani o‘qituvchilarining fan bo‘yicha nazariy bilimlari, amaliy ko‘nikmalari, amaliy mashg‘ulotlar faoliyatini tashkil etish kompetensiyasi, texnologiya (servis xizmati yo‘nalishi) fanini o‘qitish metodikasi bo‘yicha bilimlari, pedagogik mahorati va kasbiy kompetensiyalarini kompleks baholashdan iborat. Baholash natijalari pedagog kadrlarni kasbiy sertifikatlash jarayonida qaror qabul qilish uchun asos bo‘lib xizmat qiladi.</w:t>
      </w:r>
    </w:p>
    <w:p w:rsidR="00DA5D1C" w:rsidRDefault="005B62ED">
      <w:pPr>
        <w:spacing w:after="0" w:line="276"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II. Meʼyoriy asoslar</w:t>
      </w:r>
    </w:p>
    <w:p w:rsidR="00DA5D1C" w:rsidRDefault="005B62ED">
      <w:pPr>
        <w:numPr>
          <w:ilvl w:val="0"/>
          <w:numId w:val="2"/>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O‘zbekiston Respublikasi Vazirlar Mahkamasining 2024-yil 12-fevraldagi “Davlat maktabgacha va umumiy o‘rta ta’lim tashkilotlari pedagog kadrlarini kasbiy sertifikatlash bo‘yicha davlat xizmatlarini ko‘rsatishning ma’muriy reglamentini tasdiqlash to‘g‘risida” 87-son qarori.</w:t>
      </w:r>
    </w:p>
    <w:p w:rsidR="00DA5D1C" w:rsidRDefault="005B62ED">
      <w:pPr>
        <w:numPr>
          <w:ilvl w:val="0"/>
          <w:numId w:val="2"/>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Maktabgacha va maktab ta’limi vazirining 2026-yil 25-fevraldagi “Davlat maktabgacha va umumiy oʻrta taʼlim tashkilotlari pedagog kadrlarini kasbiy sertifikatlash nazorat sinovidan oʻtkazishni tashkil etish toʻgʻrisida”gi 81-son buyrug‘i.</w:t>
      </w:r>
    </w:p>
    <w:p w:rsidR="00DA5D1C" w:rsidRDefault="005B62ED">
      <w:pPr>
        <w:pBdr>
          <w:top w:val="nil"/>
          <w:left w:val="nil"/>
          <w:bottom w:val="nil"/>
          <w:right w:val="nil"/>
          <w:between w:val="nil"/>
        </w:pBdr>
        <w:spacing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III. Baholash qamrovi</w:t>
      </w:r>
    </w:p>
    <w:p w:rsidR="00DA5D1C" w:rsidRDefault="005B62ED">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Texnologiya (servis xizmati yo‘nalishi) </w:t>
      </w:r>
      <w:r>
        <w:rPr>
          <w:rFonts w:ascii="Times New Roman" w:eastAsia="Times New Roman" w:hAnsi="Times New Roman" w:cs="Times New Roman"/>
          <w:sz w:val="28"/>
          <w:szCs w:val="28"/>
        </w:rPr>
        <w:t>fani oʻqituvchilari uchun mutaxassislik fanidan 40 ta, pedagogik mahoratdan 10 ta, jami 50 ta test topshirigʻi taqdim etiladi va umumiy test topshirigʻini bajarish uchun ajratilgan vaqt 90 daqiqa etib belgilanadi. Bunda yopiq test topshiriqlaridan (</w:t>
      </w:r>
      <w:r>
        <w:rPr>
          <w:rFonts w:ascii="Times New Roman" w:eastAsia="Times New Roman" w:hAnsi="Times New Roman" w:cs="Times New Roman"/>
          <w:i/>
          <w:iCs/>
          <w:sz w:val="28"/>
          <w:szCs w:val="28"/>
        </w:rPr>
        <w:t xml:space="preserve">yagona toʻgʻri javobni talab qiladigan (Y1), moslashtirishni talab qiladigan (Y2) va ketma-ketlikni talab </w:t>
      </w:r>
      <w:r>
        <w:rPr>
          <w:rFonts w:ascii="Times New Roman" w:eastAsia="Times New Roman" w:hAnsi="Times New Roman" w:cs="Times New Roman"/>
          <w:i/>
          <w:iCs/>
          <w:sz w:val="28"/>
          <w:szCs w:val="28"/>
        </w:rPr>
        <w:lastRenderedPageBreak/>
        <w:t>qiladigan test topshiriqlari(Y3</w:t>
      </w:r>
      <w:r>
        <w:rPr>
          <w:rFonts w:ascii="Times New Roman" w:eastAsia="Times New Roman" w:hAnsi="Times New Roman" w:cs="Times New Roman"/>
          <w:sz w:val="28"/>
          <w:szCs w:val="28"/>
        </w:rPr>
        <w:t xml:space="preserve">) foydalaniladi. Mutaxassislik fanlaridan tuziladigan test topshiriqlarining mazmun sohasi va baholanadigan bilim va koʻnikmalar boʻyicha taqsimoti quyidagi jadvalda aks etgan. </w:t>
      </w:r>
    </w:p>
    <w:p w:rsidR="00DA5D1C" w:rsidRDefault="005B62ED">
      <w:pPr>
        <w:widowControl w:val="0"/>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Test tuzilmasi</w:t>
      </w:r>
    </w:p>
    <w:p w:rsidR="00DA5D1C" w:rsidRDefault="00DA5D1C">
      <w:pPr>
        <w:widowControl w:val="0"/>
        <w:spacing w:after="0" w:line="276" w:lineRule="auto"/>
        <w:ind w:firstLine="567"/>
        <w:jc w:val="center"/>
        <w:rPr>
          <w:rFonts w:ascii="Times New Roman" w:eastAsia="Times New Roman" w:hAnsi="Times New Roman" w:cs="Times New Roman"/>
          <w:b/>
          <w:bCs/>
          <w:sz w:val="28"/>
          <w:szCs w:val="28"/>
        </w:rPr>
      </w:pPr>
    </w:p>
    <w:p w:rsidR="00DA5D1C" w:rsidRDefault="005B62ED">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sinovi </w:t>
      </w:r>
      <w:r>
        <w:rPr>
          <w:rFonts w:ascii="Times New Roman" w:eastAsia="Times New Roman" w:hAnsi="Times New Roman" w:cs="Times New Roman"/>
          <w:color w:val="000000"/>
          <w:sz w:val="28"/>
          <w:szCs w:val="28"/>
        </w:rPr>
        <w:t>texnologiya (servis xizmati yo‘nalishi)</w:t>
      </w:r>
      <w:r>
        <w:rPr>
          <w:rFonts w:ascii="Times New Roman" w:eastAsia="Times New Roman" w:hAnsi="Times New Roman" w:cs="Times New Roman"/>
          <w:sz w:val="28"/>
          <w:szCs w:val="28"/>
        </w:rPr>
        <w:t xml:space="preserve"> fanining asosiy mazmun yo‘nalishlarini qamrab oladi. Xususan, test topshiriqlari umumiy </w:t>
      </w:r>
      <w:r>
        <w:rPr>
          <w:rFonts w:ascii="Times New Roman" w:eastAsia="Times New Roman" w:hAnsi="Times New Roman" w:cs="Times New Roman"/>
          <w:color w:val="000000"/>
          <w:sz w:val="28"/>
          <w:szCs w:val="28"/>
        </w:rPr>
        <w:t>texnologiya (servis xizmati yo‘nalishi)</w:t>
      </w:r>
      <w:r>
        <w:rPr>
          <w:rFonts w:ascii="Times New Roman" w:eastAsia="Times New Roman" w:hAnsi="Times New Roman" w:cs="Times New Roman"/>
          <w:sz w:val="28"/>
          <w:szCs w:val="28"/>
        </w:rPr>
        <w:t xml:space="preserve">, oziq-ovqat mahsulotlariga ishlov berish texnologiyasi va pazandachilik asoslari, materiallarga ishlov berish texnologiyasi  va tikuvchilik asoslari, xalq hunarmandchiligi texnologiyasi,  ishlab chiqarish va ro‘zg‘orshunoslik asoslari, kasb tanlashga yo‘llash, robototexnika asoslari, amaliy mashg‘ulotlar, </w:t>
      </w:r>
      <w:r>
        <w:rPr>
          <w:rFonts w:ascii="Times New Roman" w:eastAsia="Times New Roman" w:hAnsi="Times New Roman" w:cs="Times New Roman"/>
          <w:color w:val="000000"/>
          <w:sz w:val="28"/>
          <w:szCs w:val="28"/>
        </w:rPr>
        <w:t>texnologiya (servis xizmati yo‘nalishi)</w:t>
      </w:r>
      <w:r>
        <w:rPr>
          <w:rFonts w:ascii="Times New Roman" w:eastAsia="Times New Roman" w:hAnsi="Times New Roman" w:cs="Times New Roman"/>
          <w:sz w:val="28"/>
          <w:szCs w:val="28"/>
        </w:rPr>
        <w:t xml:space="preserve"> fanini o‘qitish metodikasi va pedagogik mahoratga oid bilim hamda ko‘nikmalarni baholashga qaratilgan. Test topshiriqlarining mazmuni umumiy o‘rta ta’limning davlat ta’lim standartlari, amaldagi o‘quv dasturlari hamda fan bo‘yicha metodik talablar asosida shakllantiriladi.</w:t>
      </w:r>
    </w:p>
    <w:p w:rsidR="00DA5D1C" w:rsidRDefault="005B62ED">
      <w:pPr>
        <w:pBdr>
          <w:top w:val="nil"/>
          <w:left w:val="nil"/>
          <w:bottom w:val="nil"/>
          <w:right w:val="nil"/>
          <w:between w:val="nil"/>
        </w:pBdr>
        <w:spacing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Mutaxassislik fanlaridan tuziladigan t</w:t>
      </w:r>
      <w:r>
        <w:rPr>
          <w:rFonts w:ascii="Times New Roman" w:eastAsia="Times New Roman" w:hAnsi="Times New Roman" w:cs="Times New Roman"/>
          <w:b/>
          <w:bCs/>
          <w:color w:val="000000"/>
          <w:sz w:val="28"/>
          <w:szCs w:val="28"/>
        </w:rPr>
        <w:t xml:space="preserve">est topshiriqlarining mazmun sohasi va baholanadigan bilim va koʻnikmalari boʻyicha taqsimoti </w:t>
      </w:r>
    </w:p>
    <w:p w:rsidR="00DA5D1C" w:rsidRDefault="005B62ED">
      <w:pPr>
        <w:spacing w:after="0" w:line="276"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1-jadval</w:t>
      </w:r>
    </w:p>
    <w:tbl>
      <w:tblPr>
        <w:tblStyle w:val="afa"/>
        <w:tblW w:w="93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22"/>
        <w:gridCol w:w="5569"/>
        <w:gridCol w:w="1328"/>
        <w:gridCol w:w="231"/>
        <w:gridCol w:w="21"/>
      </w:tblGrid>
      <w:tr w:rsidR="00DA5D1C" w:rsidTr="00EB29AD">
        <w:trPr>
          <w:trHeight w:val="675"/>
        </w:trPr>
        <w:tc>
          <w:tcPr>
            <w:tcW w:w="222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ind w:left="-720"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Mazmun soha</w:t>
            </w:r>
          </w:p>
        </w:tc>
        <w:tc>
          <w:tcPr>
            <w:tcW w:w="556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Baholanadigan konstruktlar</w:t>
            </w:r>
          </w:p>
        </w:tc>
        <w:tc>
          <w:tcPr>
            <w:tcW w:w="132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Testlar soni</w:t>
            </w:r>
          </w:p>
        </w:tc>
        <w:tc>
          <w:tcPr>
            <w:tcW w:w="252" w:type="dxa"/>
            <w:gridSpan w:val="2"/>
            <w:tcBorders>
              <w:top w:val="nil"/>
              <w:left w:val="nil"/>
              <w:bottom w:val="nil"/>
              <w:right w:val="nil"/>
            </w:tcBorders>
            <w:tcMar>
              <w:top w:w="0" w:type="dxa"/>
              <w:left w:w="0" w:type="dxa"/>
              <w:bottom w:w="0" w:type="dxa"/>
              <w:right w:w="0" w:type="dxa"/>
            </w:tcMar>
          </w:tcPr>
          <w:p w:rsidR="00DA5D1C" w:rsidRDefault="005B62ED">
            <w:pPr>
              <w:spacing w:after="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DA5D1C" w:rsidTr="00EB29AD">
        <w:trPr>
          <w:gridAfter w:val="1"/>
          <w:wAfter w:w="21" w:type="dxa"/>
          <w:trHeight w:val="545"/>
        </w:trPr>
        <w:tc>
          <w:tcPr>
            <w:tcW w:w="7791" w:type="dxa"/>
            <w:gridSpan w:val="2"/>
            <w:tcBorders>
              <w:top w:val="nil"/>
              <w:left w:val="single" w:sz="5" w:space="0" w:color="000000"/>
              <w:bottom w:val="single" w:sz="5" w:space="0" w:color="000000"/>
              <w:right w:val="single" w:sz="5" w:space="0" w:color="000000"/>
            </w:tcBorders>
            <w:shd w:val="clear" w:color="auto" w:fill="E2EFD9"/>
            <w:tcMar>
              <w:top w:w="0" w:type="dxa"/>
              <w:left w:w="100" w:type="dxa"/>
              <w:bottom w:w="0" w:type="dxa"/>
              <w:right w:w="100" w:type="dxa"/>
            </w:tcMar>
          </w:tcPr>
          <w:p w:rsidR="00DA5D1C" w:rsidRDefault="005B62ED">
            <w:pPr>
              <w:spacing w:after="0" w:line="276"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TEXNOLOGIYA </w:t>
            </w:r>
            <w:r>
              <w:rPr>
                <w:rFonts w:ascii="Times New Roman" w:eastAsia="Times New Roman" w:hAnsi="Times New Roman" w:cs="Times New Roman"/>
                <w:sz w:val="28"/>
                <w:szCs w:val="28"/>
              </w:rPr>
              <w:t>(servis xizmati yo‘nalishi)</w:t>
            </w:r>
          </w:p>
        </w:tc>
        <w:tc>
          <w:tcPr>
            <w:tcW w:w="1328" w:type="dxa"/>
            <w:tcBorders>
              <w:top w:val="nil"/>
              <w:left w:val="nil"/>
              <w:bottom w:val="single" w:sz="5" w:space="0" w:color="000000"/>
              <w:right w:val="single" w:sz="5" w:space="0" w:color="000000"/>
            </w:tcBorders>
            <w:shd w:val="clear" w:color="auto" w:fill="E2EFD9"/>
            <w:tcMar>
              <w:top w:w="0" w:type="dxa"/>
              <w:left w:w="100" w:type="dxa"/>
              <w:bottom w:w="0" w:type="dxa"/>
              <w:right w:w="100" w:type="dxa"/>
            </w:tcMar>
          </w:tcPr>
          <w:p w:rsidR="00DA5D1C" w:rsidRDefault="005B62ED">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40 ta</w:t>
            </w:r>
          </w:p>
        </w:tc>
        <w:tc>
          <w:tcPr>
            <w:tcW w:w="231" w:type="dxa"/>
            <w:tcBorders>
              <w:top w:val="nil"/>
              <w:left w:val="nil"/>
              <w:bottom w:val="single" w:sz="6" w:space="0" w:color="000000"/>
              <w:right w:val="nil"/>
            </w:tcBorders>
            <w:tcMar>
              <w:top w:w="100" w:type="dxa"/>
              <w:left w:w="100" w:type="dxa"/>
              <w:bottom w:w="100" w:type="dxa"/>
              <w:right w:w="100" w:type="dxa"/>
            </w:tcMar>
          </w:tcPr>
          <w:p w:rsidR="00DA5D1C" w:rsidRDefault="005B62ED">
            <w:pPr>
              <w:spacing w:after="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DA5D1C" w:rsidTr="00EB29AD">
        <w:trPr>
          <w:gridAfter w:val="1"/>
          <w:wAfter w:w="21" w:type="dxa"/>
          <w:trHeight w:val="928"/>
        </w:trPr>
        <w:tc>
          <w:tcPr>
            <w:tcW w:w="935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ind w:left="141"/>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Oziq-ovqat mahsulotlariga ishlov berish texnologiyasi va pazandachilik asoslari</w:t>
            </w:r>
          </w:p>
          <w:p w:rsidR="00DA5D1C" w:rsidRDefault="005B62ED">
            <w:pPr>
              <w:spacing w:after="0" w:line="276" w:lineRule="auto"/>
              <w:ind w:firstLine="141"/>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 10 savollar)</w:t>
            </w:r>
          </w:p>
        </w:tc>
      </w:tr>
      <w:tr w:rsidR="00DA5D1C" w:rsidTr="00EB29AD">
        <w:trPr>
          <w:gridAfter w:val="1"/>
          <w:wAfter w:w="21" w:type="dxa"/>
          <w:trHeight w:val="1431"/>
        </w:trPr>
        <w:tc>
          <w:tcPr>
            <w:tcW w:w="222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Oziq-ovqat mahsulotlariga ishlov berish texnologiyasi va pazandachilik asoslari (sut va sut mahsulotlari, go‘sht, baliq, tuxum, sabzavotlar, donli mahsulotlar, un, xamir va xamir </w:t>
            </w:r>
            <w:r>
              <w:rPr>
                <w:rFonts w:ascii="Times New Roman" w:eastAsia="Times New Roman" w:hAnsi="Times New Roman" w:cs="Times New Roman"/>
                <w:sz w:val="28"/>
                <w:szCs w:val="28"/>
              </w:rPr>
              <w:lastRenderedPageBreak/>
              <w:t>mahsulotlari, yog‘, konservalash)</w:t>
            </w:r>
          </w:p>
        </w:tc>
        <w:tc>
          <w:tcPr>
            <w:tcW w:w="5569" w:type="dxa"/>
            <w:tcBorders>
              <w:top w:val="nil"/>
              <w:left w:val="nil"/>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i/>
                <w:iCs/>
                <w:sz w:val="28"/>
                <w:szCs w:val="28"/>
              </w:rPr>
              <w:t>Oziq-ovqat mahsulotlariga ishlov berish texnologiyasi va pazandachilik asoslari haqida nazariy bilimga ega bo‘lish;                                                           - Oziq-ovqat xom ashyolarining tarkibi hamda ularning oziqaviy qiymati to‘g‘risida ma’lumotga ega bo‘lish;                                                      - Oziq-ovqat mahsulotlariga issiqlik ishlov berish usullari va jarayonlarini bilish hamda ularni amaliyotda qo‘llay olish;</w:t>
            </w:r>
          </w:p>
          <w:p w:rsidR="00DA5D1C" w:rsidRDefault="005B62ED">
            <w:pPr>
              <w:spacing w:after="0" w:line="276"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Oziq-ovqat mahsulotlarini sifat ko‘rsatkichlari va ularni sovitish, muzlatish, quritish, saqlash usullarini bilish hamda amaliyotda qo‘llay </w:t>
            </w:r>
            <w:r>
              <w:rPr>
                <w:rFonts w:ascii="Times New Roman" w:eastAsia="Times New Roman" w:hAnsi="Times New Roman" w:cs="Times New Roman"/>
                <w:i/>
                <w:iCs/>
                <w:sz w:val="28"/>
                <w:szCs w:val="28"/>
              </w:rPr>
              <w:lastRenderedPageBreak/>
              <w:t>olish;                                                                                                   -Oziq-ovqat mahsulotlariga issiqlik ishlovi berish jarayonida ularning tarkibidagi oziq moddalarda yuz beradigan o‘zgarishlarni bilish hamda ushbu bilimlarni amaliyotda qo‘llay olish;                                                                                         - Oziq-ovqat mahsulotlariga ishlov berish jarayonida amal qilinadigan sanitariya-gigiyena talablarini bilish hamda ularni amaliyotda qo‘llay olish;                                                                             -Issiq va yaxna ichimliklar to‘g‘risida ma’lumotlarga ega bo‘lish hamda ularni tayyorlash jarayonlarini amalda qo‘llay olish;                                                       - Taom tayyorlash (quyuq va suyuq taomlar, sutli taomlar, shirinliklar, salatlar, tez tayyorlanadigan taomlar) texnologik jarayonlarini bilish va ularni amaliyotda qo‘llay olish;                                                                              -Ta’m beruvchi (turli xil ziravorlar) mahsulotlarni pazandachilikda tanlay olish va amaliyotda qo‘llay olish;                                                 - Taomlarni estetik jihatdan bezash qoidalarini bilish hamda bezash jarayonini amaliyotda qo‘llay olish;                                                                            - Dasturxon tuzash odobi, tartibi, qoidalari va uni yig‘ishtirish tartibini bilish hamda qo‘llay olish;</w:t>
            </w:r>
          </w:p>
        </w:tc>
        <w:tc>
          <w:tcPr>
            <w:tcW w:w="1328" w:type="dxa"/>
            <w:tcBorders>
              <w:top w:val="nil"/>
              <w:left w:val="nil"/>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10 ta</w:t>
            </w:r>
          </w:p>
        </w:tc>
        <w:tc>
          <w:tcPr>
            <w:tcW w:w="231" w:type="dxa"/>
            <w:tcBorders>
              <w:top w:val="nil"/>
              <w:left w:val="nil"/>
              <w:bottom w:val="single" w:sz="6" w:space="0" w:color="000000"/>
              <w:right w:val="nil"/>
            </w:tcBorders>
            <w:tcMar>
              <w:top w:w="100" w:type="dxa"/>
              <w:left w:w="100" w:type="dxa"/>
              <w:bottom w:w="100" w:type="dxa"/>
              <w:right w:w="100" w:type="dxa"/>
            </w:tcMar>
          </w:tcPr>
          <w:p w:rsidR="00DA5D1C" w:rsidRDefault="005B62ED">
            <w:pPr>
              <w:spacing w:after="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bookmarkStart w:id="2" w:name="_GoBack"/>
        <w:bookmarkEnd w:id="2"/>
      </w:tr>
      <w:tr w:rsidR="00DA5D1C" w:rsidTr="00EB29AD">
        <w:trPr>
          <w:gridAfter w:val="1"/>
          <w:wAfter w:w="21" w:type="dxa"/>
          <w:trHeight w:val="675"/>
        </w:trPr>
        <w:tc>
          <w:tcPr>
            <w:tcW w:w="935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Materiallarga ishlov berish texnologiyasi  va tikuvchilik asoslari</w:t>
            </w:r>
          </w:p>
          <w:p w:rsidR="00DA5D1C" w:rsidRDefault="005B62ED">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(11 – 26 savollar)</w:t>
            </w:r>
          </w:p>
        </w:tc>
      </w:tr>
      <w:tr w:rsidR="00DA5D1C" w:rsidTr="00EB29AD">
        <w:trPr>
          <w:gridAfter w:val="1"/>
          <w:wAfter w:w="21" w:type="dxa"/>
          <w:trHeight w:val="1006"/>
        </w:trPr>
        <w:tc>
          <w:tcPr>
            <w:tcW w:w="222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ind w:left="1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Materiallarga ishlov berish texnologiyasi  va tikuvchilik asoslari</w:t>
            </w:r>
          </w:p>
        </w:tc>
        <w:tc>
          <w:tcPr>
            <w:tcW w:w="5569" w:type="dxa"/>
            <w:tcBorders>
              <w:top w:val="nil"/>
              <w:left w:val="nil"/>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Materiallarga ishlov berish texnologiyasi va tikuvchilik asoslari bo‘yicha nazariy va amaliy jihatdan keng qamrovli bilimlarga ega bo‘lish; </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Tolalar va iplarning kimyoviy tarkibi, kelib chiqishi, turlari haqida bilish;                                                        - Gazlamalarning (polotno, sarja, atlas, satin) to‘qish usullarini, xususiyatlarini bilish;                                 - Qo‘lda bajariladigan qaviqlarni ketma-ketlikda to‘g‘ri va sifatli bajara olish;                                                                    </w:t>
            </w:r>
            <w:r>
              <w:rPr>
                <w:rFonts w:ascii="Times New Roman" w:eastAsia="Times New Roman" w:hAnsi="Times New Roman" w:cs="Times New Roman"/>
                <w:i/>
                <w:iCs/>
                <w:sz w:val="28"/>
                <w:szCs w:val="28"/>
              </w:rPr>
              <w:lastRenderedPageBreak/>
              <w:t xml:space="preserve">- Tikuv mashinalari va uskunalarining tuzilishi, ishlash prinsipi hamda ularni sozlash va ishlata olish;                                                                          </w:t>
            </w:r>
            <w:r>
              <w:rPr>
                <w:rFonts w:ascii="Times New Roman" w:eastAsia="Times New Roman" w:hAnsi="Times New Roman" w:cs="Times New Roman"/>
                <w:sz w:val="28"/>
                <w:szCs w:val="28"/>
              </w:rPr>
              <w:t>- -</w:t>
            </w:r>
            <w:r>
              <w:rPr>
                <w:rFonts w:ascii="Times New Roman" w:eastAsia="Times New Roman" w:hAnsi="Times New Roman" w:cs="Times New Roman"/>
                <w:i/>
                <w:iCs/>
                <w:sz w:val="28"/>
                <w:szCs w:val="28"/>
              </w:rPr>
              <w:t>Tikuv choklarining turlari, ularning vazifasi va qo‘llanish sohalarini ajrata olish hamda amaliyotda to‘g‘ri qo‘llay olish;                        -- Buyumlarga o‘lchov olishni bilish (fartuk, kofta, ayollar ko‘ylagi va shimi va yubka) va hisoblash formulasini hisoblay olish hamda ularni farqlay olish;                                                                                -</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Andozalar asosida materiallarni tejamkor kesish usullarini bilish;                                                                               - Fartuk, kofta, ayollar ko‘ylagi, shimi va yubka kabi buyumlarni texnologik talablarga muvofiq bichish;                  </w:t>
            </w:r>
            <w:r>
              <w:rPr>
                <w:rFonts w:ascii="Times New Roman" w:eastAsia="Times New Roman" w:hAnsi="Times New Roman" w:cs="Times New Roman"/>
                <w:i/>
                <w:iCs/>
                <w:sz w:val="28"/>
                <w:szCs w:val="28"/>
              </w:rPr>
              <w:tab/>
              <w:t xml:space="preserve">                                        -Buyum chizmalari va detal chizmalarini ularning modellashtirish chizmalariga moslashtira olish;                             </w:t>
            </w:r>
            <w:r>
              <w:rPr>
                <w:rFonts w:ascii="Times New Roman" w:eastAsia="Times New Roman" w:hAnsi="Times New Roman" w:cs="Times New Roman"/>
                <w:i/>
                <w:iCs/>
                <w:sz w:val="28"/>
                <w:szCs w:val="28"/>
              </w:rPr>
              <w:tab/>
              <w:t xml:space="preserve">                                               -Issiqlik-namlik bilan ishlov berish texnologiyasini bilish va amalda qo‘llay olish;                                         - Kiyim detallarini yig‘ish va yakuniy ishlov berish, mahsulotning estetik ko‘rinishi va sifat ko‘rsatkichlarini ta’minlash;                                                                                   -Ayrim kiyim detallariga ishlov berish texnologiyasi (yoqa, yeng, cho‘ntak, manjet va boshqalar)ni bilish va amaliyotda qo‘llay olish;                                                      -Furnitura va bezak materiallari (tugma, ilgak,molniya taqilmasi, bezak elementlar)ning turlari, xususiyatlari va ularni mahsulot dizaynida maqsadga muvofiq qo‘llay olish;</w:t>
            </w:r>
          </w:p>
        </w:tc>
        <w:tc>
          <w:tcPr>
            <w:tcW w:w="1328" w:type="dxa"/>
            <w:tcBorders>
              <w:top w:val="nil"/>
              <w:left w:val="nil"/>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16 ta</w:t>
            </w:r>
          </w:p>
        </w:tc>
        <w:tc>
          <w:tcPr>
            <w:tcW w:w="231" w:type="dxa"/>
            <w:tcBorders>
              <w:top w:val="nil"/>
              <w:left w:val="nil"/>
              <w:bottom w:val="single" w:sz="6" w:space="0" w:color="000000"/>
              <w:right w:val="nil"/>
            </w:tcBorders>
            <w:tcMar>
              <w:top w:w="100" w:type="dxa"/>
              <w:left w:w="100" w:type="dxa"/>
              <w:bottom w:w="100" w:type="dxa"/>
              <w:right w:w="100" w:type="dxa"/>
            </w:tcMar>
          </w:tcPr>
          <w:p w:rsidR="00DA5D1C" w:rsidRDefault="005B62ED">
            <w:pPr>
              <w:spacing w:after="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DA5D1C" w:rsidTr="00EB29AD">
        <w:trPr>
          <w:gridAfter w:val="1"/>
          <w:wAfter w:w="21" w:type="dxa"/>
          <w:trHeight w:val="375"/>
        </w:trPr>
        <w:tc>
          <w:tcPr>
            <w:tcW w:w="935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ind w:left="-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Xalq hunarmandchiligi texnologiyasi (27 – 30 savollar)</w:t>
            </w:r>
          </w:p>
        </w:tc>
      </w:tr>
      <w:tr w:rsidR="00DA5D1C" w:rsidTr="00EB29AD">
        <w:trPr>
          <w:gridAfter w:val="1"/>
          <w:wAfter w:w="21" w:type="dxa"/>
          <w:trHeight w:val="311"/>
        </w:trPr>
        <w:tc>
          <w:tcPr>
            <w:tcW w:w="222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Xalq hunarmandchiligi texnologiyasi</w:t>
            </w:r>
          </w:p>
        </w:tc>
        <w:tc>
          <w:tcPr>
            <w:tcW w:w="5569" w:type="dxa"/>
            <w:tcBorders>
              <w:top w:val="nil"/>
              <w:left w:val="nil"/>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-Milliy hunarmandchilik turlari, milliy naqshlar va ramziy bezaklar ma’nosini bilish;                 --Hunarmandchilik asbob-uskunalari va ularning vazifasini bilish, hamda vazifasiga ko‘ra qo‘llay olish;                                                                           -Xalq hunarmandchiligi texnologiyasi asosida </w:t>
            </w:r>
            <w:r>
              <w:rPr>
                <w:rFonts w:ascii="Times New Roman" w:eastAsia="Times New Roman" w:hAnsi="Times New Roman" w:cs="Times New Roman"/>
                <w:i/>
                <w:iCs/>
                <w:sz w:val="28"/>
                <w:szCs w:val="28"/>
              </w:rPr>
              <w:lastRenderedPageBreak/>
              <w:t>buyum tayyorlash jarayonini amaliyotda qo‘llash;</w:t>
            </w:r>
          </w:p>
        </w:tc>
        <w:tc>
          <w:tcPr>
            <w:tcW w:w="1328" w:type="dxa"/>
            <w:tcBorders>
              <w:top w:val="nil"/>
              <w:left w:val="nil"/>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ta</w:t>
            </w:r>
          </w:p>
        </w:tc>
        <w:tc>
          <w:tcPr>
            <w:tcW w:w="231" w:type="dxa"/>
            <w:tcBorders>
              <w:top w:val="nil"/>
              <w:left w:val="nil"/>
              <w:bottom w:val="single" w:sz="6" w:space="0" w:color="000000"/>
              <w:right w:val="nil"/>
            </w:tcBorders>
            <w:tcMar>
              <w:top w:w="100" w:type="dxa"/>
              <w:left w:w="100" w:type="dxa"/>
              <w:bottom w:w="100" w:type="dxa"/>
              <w:right w:w="100" w:type="dxa"/>
            </w:tcMar>
          </w:tcPr>
          <w:p w:rsidR="00DA5D1C" w:rsidRDefault="005B62ED">
            <w:pPr>
              <w:spacing w:after="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DA5D1C" w:rsidTr="00EB29AD">
        <w:trPr>
          <w:gridAfter w:val="1"/>
          <w:wAfter w:w="21" w:type="dxa"/>
          <w:trHeight w:val="420"/>
        </w:trPr>
        <w:tc>
          <w:tcPr>
            <w:tcW w:w="935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ind w:left="-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Ishlab chiqarish va ro‘zg‘orshunoslik asoslari (31 – 32 savollar)</w:t>
            </w:r>
          </w:p>
        </w:tc>
      </w:tr>
      <w:tr w:rsidR="00DA5D1C" w:rsidTr="00EB29AD">
        <w:trPr>
          <w:gridAfter w:val="1"/>
          <w:wAfter w:w="21" w:type="dxa"/>
          <w:trHeight w:val="3245"/>
        </w:trPr>
        <w:tc>
          <w:tcPr>
            <w:tcW w:w="222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ind w:firstLine="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Ishlab chiqarish va ro‘zg‘orshunoslik asoslari</w:t>
            </w:r>
          </w:p>
        </w:tc>
        <w:tc>
          <w:tcPr>
            <w:tcW w:w="5569" w:type="dxa"/>
            <w:tcBorders>
              <w:top w:val="nil"/>
              <w:left w:val="nil"/>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–O‘zbekistondagi ishlab chiqarish turlarini bilish va ularni farqlash;                                                            –Texnologik jarayon tushunchasini bilish, texnologik jarayon strukturasini tahlil qilish;                      –Suv ta’minoti va kanalizatsiya tizimining asosiy elementlarini bilish hamda quvurlarining turlarini farqlash;                                                       –-Maishiy texnikalarda uchraydigan kichik nosozliklarni aniqlash, nosozliklarni tuzatish va uchraydigan nosozliklarning sabablarini tahlil qilish;                                                                                              –</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Kir yuvish mashinasi, turlari, tuzilishi, ishlash prinsiplarini va xavfsizlik texnikasi qoidalarini bilish hamda ulardan foydalana olish;</w:t>
            </w:r>
          </w:p>
        </w:tc>
        <w:tc>
          <w:tcPr>
            <w:tcW w:w="1328" w:type="dxa"/>
            <w:tcBorders>
              <w:top w:val="nil"/>
              <w:left w:val="nil"/>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ta</w:t>
            </w:r>
          </w:p>
        </w:tc>
        <w:tc>
          <w:tcPr>
            <w:tcW w:w="231" w:type="dxa"/>
            <w:tcBorders>
              <w:top w:val="nil"/>
              <w:left w:val="nil"/>
              <w:bottom w:val="single" w:sz="6" w:space="0" w:color="000000"/>
              <w:right w:val="nil"/>
            </w:tcBorders>
            <w:tcMar>
              <w:top w:w="100" w:type="dxa"/>
              <w:left w:w="100" w:type="dxa"/>
              <w:bottom w:w="100" w:type="dxa"/>
              <w:right w:w="100" w:type="dxa"/>
            </w:tcMar>
          </w:tcPr>
          <w:p w:rsidR="00DA5D1C" w:rsidRDefault="005B62ED">
            <w:pPr>
              <w:spacing w:after="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DA5D1C" w:rsidTr="00EB29AD">
        <w:trPr>
          <w:gridAfter w:val="1"/>
          <w:wAfter w:w="21" w:type="dxa"/>
          <w:trHeight w:val="420"/>
        </w:trPr>
        <w:tc>
          <w:tcPr>
            <w:tcW w:w="935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ind w:left="-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 Kasb tanlashga yo‘llash (33 – 36 savollar)</w:t>
            </w:r>
          </w:p>
        </w:tc>
      </w:tr>
      <w:tr w:rsidR="00DA5D1C" w:rsidTr="00EB29AD">
        <w:trPr>
          <w:gridAfter w:val="1"/>
          <w:wAfter w:w="21" w:type="dxa"/>
          <w:trHeight w:val="452"/>
        </w:trPr>
        <w:tc>
          <w:tcPr>
            <w:tcW w:w="222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Kasb tanlashga yo‘llash</w:t>
            </w:r>
          </w:p>
        </w:tc>
        <w:tc>
          <w:tcPr>
            <w:tcW w:w="5569" w:type="dxa"/>
            <w:tcBorders>
              <w:top w:val="nil"/>
              <w:left w:val="nil"/>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Kasblarni turli tasniflar asosida guruhlarga ajrata olish;                                                                            –Kasblar tasnifiga asosan mehnat turlarini tahlil qilish va tegishli kasb turini aniqlay olish;           – Kasb tanlashda shaxsning qiziqishlari, mayli va qobiliyatining ahamiyatini tushunish;                        – Kasbga yaroqlilik, yaroqsizlik, mos kelish va havas tushunchalarini anglash;                                  –  Professiogramma va kasb tanlash varaqasini farqlash hamda ulardagi ma’lumotlar asosida shaxsning kasbga mosligini tahlil qilish;                              –Kasb tanlash varaqasidagi ma’lumotlarni tahlil qilish va kasb tanlashdagi ahamiyatini baholash</w:t>
            </w:r>
          </w:p>
        </w:tc>
        <w:tc>
          <w:tcPr>
            <w:tcW w:w="1328" w:type="dxa"/>
            <w:tcBorders>
              <w:top w:val="nil"/>
              <w:left w:val="nil"/>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 ta</w:t>
            </w:r>
          </w:p>
        </w:tc>
        <w:tc>
          <w:tcPr>
            <w:tcW w:w="231" w:type="dxa"/>
            <w:tcBorders>
              <w:top w:val="nil"/>
              <w:left w:val="nil"/>
              <w:bottom w:val="single" w:sz="6" w:space="0" w:color="000000"/>
              <w:right w:val="nil"/>
            </w:tcBorders>
            <w:tcMar>
              <w:top w:w="100" w:type="dxa"/>
              <w:left w:w="100" w:type="dxa"/>
              <w:bottom w:w="100" w:type="dxa"/>
              <w:right w:w="100" w:type="dxa"/>
            </w:tcMar>
          </w:tcPr>
          <w:p w:rsidR="00DA5D1C" w:rsidRDefault="005B62ED">
            <w:pPr>
              <w:spacing w:after="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DA5D1C" w:rsidTr="00EB29AD">
        <w:trPr>
          <w:gridAfter w:val="1"/>
          <w:wAfter w:w="21" w:type="dxa"/>
          <w:trHeight w:val="420"/>
        </w:trPr>
        <w:tc>
          <w:tcPr>
            <w:tcW w:w="935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ind w:left="-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 Robototexnika asoslari (37 – 40 savollar)</w:t>
            </w:r>
          </w:p>
        </w:tc>
      </w:tr>
      <w:tr w:rsidR="00DA5D1C" w:rsidTr="00EB29AD">
        <w:trPr>
          <w:gridAfter w:val="1"/>
          <w:wAfter w:w="21" w:type="dxa"/>
          <w:trHeight w:val="5415"/>
        </w:trPr>
        <w:tc>
          <w:tcPr>
            <w:tcW w:w="2222" w:type="dxa"/>
            <w:tcBorders>
              <w:top w:val="nil"/>
              <w:left w:val="single" w:sz="5" w:space="0" w:color="000000"/>
              <w:bottom w:val="single" w:sz="4" w:space="0" w:color="000000"/>
              <w:right w:val="single" w:sz="5" w:space="0" w:color="000000"/>
            </w:tcBorders>
            <w:tcMar>
              <w:top w:w="0" w:type="dxa"/>
              <w:left w:w="100" w:type="dxa"/>
              <w:bottom w:w="0" w:type="dxa"/>
              <w:right w:w="100" w:type="dxa"/>
            </w:tcMar>
          </w:tcPr>
          <w:p w:rsidR="00DA5D1C" w:rsidRDefault="005B62ED">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Robototexnika asoslari</w:t>
            </w:r>
          </w:p>
        </w:tc>
        <w:tc>
          <w:tcPr>
            <w:tcW w:w="5569" w:type="dxa"/>
            <w:tcBorders>
              <w:top w:val="nil"/>
              <w:left w:val="nil"/>
              <w:bottom w:val="single" w:sz="4" w:space="0" w:color="000000"/>
              <w:right w:val="single" w:sz="5" w:space="0" w:color="000000"/>
            </w:tcBorders>
            <w:tcMar>
              <w:top w:w="0" w:type="dxa"/>
              <w:left w:w="100" w:type="dxa"/>
              <w:bottom w:w="0" w:type="dxa"/>
              <w:right w:w="100" w:type="dxa"/>
            </w:tcMar>
          </w:tcPr>
          <w:p w:rsidR="00DA5D1C" w:rsidRDefault="005B62ED">
            <w:pPr>
              <w:spacing w:after="0" w:line="276"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–Arduino mikrokontroller platasining asosiy qismlari va vazifalarini aniqlash;                                      –Arduino mikrokontroller platasini ishga tushirish va asosiy dasturlarni yozish uchun zarur amallarni bajarish;                                             –-Arduino mikrokontroller platasining texnik imkoniyatlarini turli loyihalarda qo‘llash va ularni tahlil qilish;                                                                                 –Texnik vazifalarni bajarishda Arduino mikrokontroller platasining ishlash samaradorligini tahlil qilish va baholash;                                –Robotlarning asosiy komponentlari va ularning vazifalarini izohlash hamda robotlarning turlarini funksiyalariga qarab taqqoslash;</w:t>
            </w:r>
          </w:p>
        </w:tc>
        <w:tc>
          <w:tcPr>
            <w:tcW w:w="1559" w:type="dxa"/>
            <w:gridSpan w:val="2"/>
            <w:tcBorders>
              <w:top w:val="nil"/>
              <w:left w:val="nil"/>
              <w:bottom w:val="single" w:sz="4" w:space="0" w:color="000000"/>
              <w:right w:val="single" w:sz="5" w:space="0" w:color="000000"/>
            </w:tcBorders>
            <w:tcMar>
              <w:top w:w="0" w:type="dxa"/>
              <w:left w:w="100" w:type="dxa"/>
              <w:bottom w:w="0" w:type="dxa"/>
              <w:right w:w="100" w:type="dxa"/>
            </w:tcMar>
          </w:tcPr>
          <w:p w:rsidR="00DA5D1C" w:rsidRDefault="005B62ED">
            <w:pPr>
              <w:spacing w:after="0" w:line="276"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 ta</w:t>
            </w:r>
          </w:p>
        </w:tc>
      </w:tr>
      <w:tr w:rsidR="00DA5D1C" w:rsidTr="00EB29AD">
        <w:trPr>
          <w:gridAfter w:val="1"/>
          <w:wAfter w:w="21" w:type="dxa"/>
          <w:trHeight w:val="389"/>
        </w:trPr>
        <w:tc>
          <w:tcPr>
            <w:tcW w:w="2222" w:type="dxa"/>
            <w:tcBorders>
              <w:top w:val="single" w:sz="4" w:space="0" w:color="000000"/>
              <w:left w:val="single" w:sz="5" w:space="0" w:color="000000"/>
              <w:bottom w:val="single" w:sz="5" w:space="0" w:color="000000"/>
              <w:right w:val="single" w:sz="5" w:space="0" w:color="000000"/>
            </w:tcBorders>
            <w:tcMar>
              <w:top w:w="0" w:type="dxa"/>
              <w:left w:w="100" w:type="dxa"/>
              <w:bottom w:w="0" w:type="dxa"/>
              <w:right w:w="100" w:type="dxa"/>
            </w:tcMar>
          </w:tcPr>
          <w:p w:rsidR="00DA5D1C" w:rsidRDefault="00DA5D1C">
            <w:pPr>
              <w:spacing w:after="0" w:line="276" w:lineRule="auto"/>
              <w:jc w:val="both"/>
              <w:rPr>
                <w:rFonts w:ascii="Times New Roman" w:eastAsia="Times New Roman" w:hAnsi="Times New Roman" w:cs="Times New Roman"/>
                <w:sz w:val="28"/>
                <w:szCs w:val="28"/>
              </w:rPr>
            </w:pPr>
          </w:p>
        </w:tc>
        <w:tc>
          <w:tcPr>
            <w:tcW w:w="5569" w:type="dxa"/>
            <w:tcBorders>
              <w:top w:val="single" w:sz="4" w:space="0" w:color="000000"/>
              <w:left w:val="nil"/>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Jami</w:t>
            </w:r>
          </w:p>
        </w:tc>
        <w:tc>
          <w:tcPr>
            <w:tcW w:w="1559" w:type="dxa"/>
            <w:gridSpan w:val="2"/>
            <w:tcBorders>
              <w:top w:val="single" w:sz="4" w:space="0" w:color="000000"/>
              <w:left w:val="nil"/>
              <w:bottom w:val="single" w:sz="5" w:space="0" w:color="000000"/>
              <w:right w:val="single" w:sz="5" w:space="0" w:color="000000"/>
            </w:tcBorders>
            <w:tcMar>
              <w:top w:w="0" w:type="dxa"/>
              <w:left w:w="100" w:type="dxa"/>
              <w:bottom w:w="0" w:type="dxa"/>
              <w:right w:w="100" w:type="dxa"/>
            </w:tcMar>
          </w:tcPr>
          <w:p w:rsidR="00DA5D1C" w:rsidRDefault="005B62ED">
            <w:pPr>
              <w:spacing w:after="0" w:line="276" w:lineRule="auto"/>
              <w:ind w:left="-376" w:firstLine="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 ta</w:t>
            </w:r>
          </w:p>
        </w:tc>
      </w:tr>
    </w:tbl>
    <w:p w:rsidR="00DA5D1C" w:rsidRDefault="00DA5D1C">
      <w:pPr>
        <w:spacing w:after="0" w:line="276" w:lineRule="auto"/>
        <w:ind w:firstLine="720"/>
        <w:jc w:val="center"/>
        <w:rPr>
          <w:rFonts w:ascii="Times New Roman" w:eastAsia="Times New Roman" w:hAnsi="Times New Roman" w:cs="Times New Roman"/>
          <w:b/>
          <w:bCs/>
          <w:sz w:val="28"/>
          <w:szCs w:val="28"/>
        </w:rPr>
      </w:pPr>
    </w:p>
    <w:p w:rsidR="00DA5D1C" w:rsidRDefault="00DA5D1C">
      <w:pPr>
        <w:spacing w:before="240" w:after="0" w:line="276" w:lineRule="auto"/>
        <w:jc w:val="center"/>
        <w:rPr>
          <w:rFonts w:ascii="Times New Roman" w:eastAsia="Times New Roman" w:hAnsi="Times New Roman" w:cs="Times New Roman"/>
          <w:b/>
          <w:bCs/>
          <w:sz w:val="28"/>
          <w:szCs w:val="28"/>
        </w:rPr>
      </w:pPr>
    </w:p>
    <w:p w:rsidR="00DA5D1C" w:rsidRDefault="00DA5D1C">
      <w:pPr>
        <w:spacing w:before="240" w:after="0" w:line="276" w:lineRule="auto"/>
        <w:jc w:val="center"/>
        <w:rPr>
          <w:rFonts w:ascii="Times New Roman" w:eastAsia="Times New Roman" w:hAnsi="Times New Roman" w:cs="Times New Roman"/>
          <w:b/>
          <w:bCs/>
          <w:sz w:val="28"/>
          <w:szCs w:val="28"/>
        </w:rPr>
      </w:pPr>
    </w:p>
    <w:p w:rsidR="00DA5D1C" w:rsidRDefault="00DA5D1C">
      <w:pPr>
        <w:spacing w:before="240" w:after="0" w:line="276" w:lineRule="auto"/>
        <w:jc w:val="center"/>
        <w:rPr>
          <w:rFonts w:ascii="Times New Roman" w:eastAsia="Times New Roman" w:hAnsi="Times New Roman" w:cs="Times New Roman"/>
          <w:b/>
          <w:bCs/>
          <w:sz w:val="28"/>
          <w:szCs w:val="28"/>
        </w:rPr>
      </w:pPr>
    </w:p>
    <w:p w:rsidR="00DA5D1C" w:rsidRDefault="00DA5D1C">
      <w:pPr>
        <w:spacing w:before="240" w:after="0" w:line="276" w:lineRule="auto"/>
        <w:jc w:val="center"/>
        <w:rPr>
          <w:rFonts w:ascii="Times New Roman" w:eastAsia="Times New Roman" w:hAnsi="Times New Roman" w:cs="Times New Roman"/>
          <w:b/>
          <w:bCs/>
          <w:sz w:val="28"/>
          <w:szCs w:val="28"/>
        </w:rPr>
      </w:pPr>
    </w:p>
    <w:p w:rsidR="00DA5D1C" w:rsidRDefault="00DA5D1C">
      <w:pPr>
        <w:spacing w:before="240" w:after="0" w:line="276" w:lineRule="auto"/>
        <w:jc w:val="center"/>
        <w:rPr>
          <w:rFonts w:ascii="Times New Roman" w:eastAsia="Times New Roman" w:hAnsi="Times New Roman" w:cs="Times New Roman"/>
          <w:b/>
          <w:bCs/>
          <w:sz w:val="28"/>
          <w:szCs w:val="28"/>
        </w:rPr>
      </w:pPr>
    </w:p>
    <w:p w:rsidR="00DA5D1C" w:rsidRDefault="00DA5D1C">
      <w:pPr>
        <w:spacing w:before="240" w:after="0" w:line="276" w:lineRule="auto"/>
        <w:jc w:val="center"/>
        <w:rPr>
          <w:rFonts w:ascii="Times New Roman" w:eastAsia="Times New Roman" w:hAnsi="Times New Roman" w:cs="Times New Roman"/>
          <w:b/>
          <w:bCs/>
          <w:sz w:val="28"/>
          <w:szCs w:val="28"/>
        </w:rPr>
      </w:pPr>
    </w:p>
    <w:p w:rsidR="00DA5D1C" w:rsidRDefault="00DA5D1C">
      <w:pPr>
        <w:spacing w:before="240" w:after="0" w:line="276" w:lineRule="auto"/>
        <w:jc w:val="center"/>
        <w:rPr>
          <w:rFonts w:ascii="Times New Roman" w:eastAsia="Times New Roman" w:hAnsi="Times New Roman" w:cs="Times New Roman"/>
          <w:b/>
          <w:bCs/>
          <w:sz w:val="28"/>
          <w:szCs w:val="28"/>
        </w:rPr>
      </w:pPr>
    </w:p>
    <w:p w:rsidR="00DA5D1C" w:rsidRDefault="00DA5D1C">
      <w:pPr>
        <w:spacing w:before="240" w:after="0" w:line="276" w:lineRule="auto"/>
        <w:jc w:val="center"/>
        <w:rPr>
          <w:rFonts w:ascii="Times New Roman" w:eastAsia="Times New Roman" w:hAnsi="Times New Roman" w:cs="Times New Roman"/>
          <w:b/>
          <w:bCs/>
          <w:sz w:val="28"/>
          <w:szCs w:val="28"/>
        </w:rPr>
      </w:pPr>
    </w:p>
    <w:p w:rsidR="00DA5D1C" w:rsidRDefault="00DA5D1C">
      <w:pPr>
        <w:spacing w:before="240" w:after="0" w:line="276" w:lineRule="auto"/>
        <w:jc w:val="center"/>
        <w:rPr>
          <w:rFonts w:ascii="Times New Roman" w:eastAsia="Times New Roman" w:hAnsi="Times New Roman" w:cs="Times New Roman"/>
          <w:b/>
          <w:bCs/>
          <w:sz w:val="28"/>
          <w:szCs w:val="28"/>
        </w:rPr>
      </w:pPr>
    </w:p>
    <w:p w:rsidR="00DA5D1C" w:rsidRDefault="00DA5D1C">
      <w:pPr>
        <w:spacing w:before="240" w:after="0" w:line="276" w:lineRule="auto"/>
        <w:jc w:val="center"/>
        <w:rPr>
          <w:rFonts w:ascii="Times New Roman" w:eastAsia="Times New Roman" w:hAnsi="Times New Roman" w:cs="Times New Roman"/>
          <w:b/>
          <w:bCs/>
          <w:sz w:val="28"/>
          <w:szCs w:val="28"/>
        </w:rPr>
      </w:pPr>
    </w:p>
    <w:p w:rsidR="00DA5D1C" w:rsidRDefault="00DA5D1C">
      <w:pPr>
        <w:spacing w:before="240" w:after="0" w:line="276" w:lineRule="auto"/>
        <w:jc w:val="center"/>
        <w:rPr>
          <w:rFonts w:ascii="Times New Roman" w:eastAsia="Times New Roman" w:hAnsi="Times New Roman" w:cs="Times New Roman"/>
          <w:b/>
          <w:bCs/>
          <w:sz w:val="28"/>
          <w:szCs w:val="28"/>
        </w:rPr>
      </w:pPr>
    </w:p>
    <w:p w:rsidR="00DA5D1C" w:rsidRDefault="00DA5D1C">
      <w:pPr>
        <w:spacing w:before="240" w:after="0" w:line="276" w:lineRule="auto"/>
        <w:jc w:val="center"/>
        <w:rPr>
          <w:rFonts w:ascii="Times New Roman" w:eastAsia="Times New Roman" w:hAnsi="Times New Roman" w:cs="Times New Roman"/>
          <w:b/>
          <w:bCs/>
          <w:sz w:val="28"/>
          <w:szCs w:val="28"/>
        </w:rPr>
      </w:pPr>
    </w:p>
    <w:p w:rsidR="00DA5D1C" w:rsidRDefault="005B62ED">
      <w:pPr>
        <w:spacing w:before="240"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Pedagogik mahoratdan tuziladigan test topshiriqlarining mazmun sohasi </w:t>
      </w:r>
      <w:proofErr w:type="gramStart"/>
      <w:r>
        <w:rPr>
          <w:rFonts w:ascii="Times New Roman" w:eastAsia="Times New Roman" w:hAnsi="Times New Roman" w:cs="Times New Roman"/>
          <w:b/>
          <w:bCs/>
          <w:sz w:val="28"/>
          <w:szCs w:val="28"/>
        </w:rPr>
        <w:t>va</w:t>
      </w:r>
      <w:proofErr w:type="gramEnd"/>
      <w:r>
        <w:rPr>
          <w:rFonts w:ascii="Times New Roman" w:eastAsia="Times New Roman" w:hAnsi="Times New Roman" w:cs="Times New Roman"/>
          <w:b/>
          <w:bCs/>
          <w:sz w:val="28"/>
          <w:szCs w:val="28"/>
        </w:rPr>
        <w:t xml:space="preserve"> baholanadigan bilim va koʻnikmalari boʻyicha taqsimoti</w:t>
      </w:r>
    </w:p>
    <w:p w:rsidR="00DA5D1C" w:rsidRDefault="005B62ED">
      <w:pPr>
        <w:spacing w:before="240" w:after="0" w:line="276" w:lineRule="auto"/>
        <w:ind w:firstLine="72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2-jadval</w:t>
      </w:r>
    </w:p>
    <w:tbl>
      <w:tblPr>
        <w:tblStyle w:val="afb"/>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6804"/>
        <w:gridCol w:w="993"/>
      </w:tblGrid>
      <w:tr w:rsidR="00DA5D1C">
        <w:trPr>
          <w:cantSplit/>
          <w:trHeight w:val="413"/>
        </w:trPr>
        <w:tc>
          <w:tcPr>
            <w:tcW w:w="8647" w:type="dxa"/>
            <w:gridSpan w:val="2"/>
            <w:tcBorders>
              <w:top w:val="single" w:sz="4" w:space="0" w:color="000000"/>
              <w:left w:val="single" w:sz="4" w:space="0" w:color="000000"/>
              <w:bottom w:val="single" w:sz="4" w:space="0" w:color="000000"/>
              <w:right w:val="single" w:sz="4" w:space="0" w:color="000000"/>
            </w:tcBorders>
            <w:vAlign w:val="center"/>
          </w:tcPr>
          <w:p w:rsidR="00DA5D1C" w:rsidRDefault="005B62ED">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PEDAGOGIK MAHORAT </w:t>
            </w:r>
          </w:p>
        </w:tc>
        <w:tc>
          <w:tcPr>
            <w:tcW w:w="993" w:type="dxa"/>
            <w:tcBorders>
              <w:top w:val="single" w:sz="4" w:space="0" w:color="000000"/>
              <w:left w:val="single" w:sz="4" w:space="0" w:color="000000"/>
              <w:bottom w:val="single" w:sz="4" w:space="0" w:color="000000"/>
              <w:right w:val="single" w:sz="4" w:space="0" w:color="000000"/>
            </w:tcBorders>
            <w:vAlign w:val="center"/>
          </w:tcPr>
          <w:p w:rsidR="00DA5D1C" w:rsidRDefault="005B62ED">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 ta</w:t>
            </w:r>
          </w:p>
        </w:tc>
      </w:tr>
      <w:tr w:rsidR="00DA5D1C">
        <w:trPr>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DA5D1C" w:rsidRDefault="005B62ED">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lastRenderedPageBreak/>
              <w:t>1.1. Umumiy pedagogika</w:t>
            </w:r>
          </w:p>
        </w:tc>
        <w:tc>
          <w:tcPr>
            <w:tcW w:w="6804" w:type="dxa"/>
            <w:tcBorders>
              <w:top w:val="single" w:sz="4" w:space="0" w:color="000000"/>
              <w:left w:val="single" w:sz="4" w:space="0" w:color="000000"/>
              <w:bottom w:val="single" w:sz="4" w:space="0" w:color="000000"/>
              <w:right w:val="single" w:sz="4" w:space="0" w:color="000000"/>
            </w:tcBorders>
            <w:vAlign w:val="center"/>
          </w:tcPr>
          <w:p w:rsidR="0005449F" w:rsidRDefault="0005449F" w:rsidP="0005449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 didaktika, tarbiya va yosh psixologiyasining asosiy tushunchalari va kategoriyalari, pedagogik yondashuvlar va ta’lim paradigmalari (an’anaviy - konservativ, ratsionalistik (bixevioristik),  fenomenologik (gumanistik),  texnokratik va ezoterik)ini bilish va berilgan vaziyatga mosini tanlay olish; </w:t>
            </w:r>
          </w:p>
          <w:p w:rsidR="0005449F" w:rsidRDefault="0005449F" w:rsidP="0005449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pedagogikaning tamoyillari (onglilik va faollik, koʻrgazmalilik, tizimlilik va muntazamlik, ilmiylik, nazariya va amaliyot birligi va boshqalar)ni bilish va berilgan vaziyatga mosini tanlay olish; </w:t>
            </w:r>
          </w:p>
          <w:p w:rsidR="0005449F" w:rsidRDefault="0005449F" w:rsidP="0005449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tarbiya va uning turlarini bilish, bir-biridan farqlash va berilgan vaziyatga mosini tanlay olish;</w:t>
            </w:r>
          </w:p>
          <w:p w:rsidR="0005449F" w:rsidRDefault="0005449F" w:rsidP="0005449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dars va uning turlari(yangi bilim berish darsi,  mustahkamlash darsi,  takrorlash va umumlashtirish darsi,  –nazorat (tekshirish) darsi,  aralash dars; ma’ruza darsi,  suhbat darsi,  amaliy dars,  laboratoriya darsi,  mustaqil ish darsi; an’anaviy dars, noan’anaviy dars va boshqalar)ni bilish, darsni rejalashtirish, tashkil etish va sinfni boshqarish yondashuvlarini konkret vaziyatlarda qoʻllay olish, ta’lim jarayonini loyihalashtirish va boshqarish, muammoli vaziyatda to‘g‘ri qaror qabul qilish, faoliyatini monitoring qilish;</w:t>
            </w:r>
          </w:p>
          <w:p w:rsidR="0005449F" w:rsidRDefault="0005449F" w:rsidP="0005449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sinf rahbarining huquq va majburiyatlarini bilish, sinf hujjatlari bilan ishlay olish, ularini yuritishda toʻgʻri ketma-ketlikka amal qilish, sinf jamoasini toʻgʻri shakllantirish, muloqotda pedagogik etika qoidalariga amal qilish, ota-onalar bilan hamkorlikning samarali shakllarini tanlash, muammoli vaziyatda eng maqbul strategik yondashuvni qoʻllash;</w:t>
            </w:r>
          </w:p>
          <w:p w:rsidR="0005449F" w:rsidRDefault="0005449F" w:rsidP="0005449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 etika, nutq, texnika, ijodkorlik, pedagogik odob, bilimdonlik/kompetentlik, muloqot madaniyati, takt/nazokat, kreativlik, refleksiya va kasbiy oʻsish asoslarini bilishi va berilgan vaziyatga mosini tanlay olish; </w:t>
            </w:r>
          </w:p>
          <w:p w:rsidR="0005449F" w:rsidRDefault="0005449F" w:rsidP="0005449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pedagogik qobiliyat va uning turlari (didaktik qobiliyat, akademik qobiliyat, persiptiv-pedagogik qobiliyat, nutq madaniyati, baholash madaniyati, texnologik madaniyat, tashkilotchilik qobiliyati, kommunikativ qobiliyat, avtoritar qobiliyat va boshqalar)ni bilish va konkret vaziyatlarda qoʻllay olish,</w:t>
            </w:r>
          </w:p>
          <w:p w:rsidR="00DA5D1C" w:rsidRDefault="0005449F" w:rsidP="0005449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taʼlim texnologiyalari (loyihaga asoslangan taʼlim, muammoli taʼlim, hamkorlikdagi taʼlim, evristik taʼlim, shaxsga yoʻnaltirilgan taʼlim, interfaol taʼlim, differensial taʼlim, integral taʼlim, oʻyinli taʼlim, inklyuziv taʼlim va boshqalar)ni bilish va vaziyatlarga mosini tanlay olish; </w:t>
            </w:r>
            <w:r>
              <w:rPr>
                <w:rFonts w:ascii="Times New Roman" w:eastAsia="Times New Roman" w:hAnsi="Times New Roman" w:cs="Times New Roman"/>
                <w:sz w:val="28"/>
                <w:szCs w:val="28"/>
              </w:rPr>
              <w:t xml:space="preserve">– taʼlim texnologiyalari (loyihaga asoslangan taʼlim, </w:t>
            </w:r>
            <w:r>
              <w:rPr>
                <w:rFonts w:ascii="Times New Roman" w:eastAsia="Times New Roman" w:hAnsi="Times New Roman" w:cs="Times New Roman"/>
                <w:sz w:val="28"/>
                <w:szCs w:val="28"/>
              </w:rPr>
              <w:lastRenderedPageBreak/>
              <w:t>muammoli taʼlim, hamkorlikdagi taʼlim, evristik taʼlim, shaxsga yoʻnaltirilgan taʼlim, interfaol taʼlim, differensial taʼlim, integral taʼlim, oʻyinli taʼlim, inklyuziv taʼlim va boshqalar)ni bilish va vaziyatlarga mosini tanlay olish;</w:t>
            </w:r>
          </w:p>
        </w:tc>
        <w:tc>
          <w:tcPr>
            <w:tcW w:w="993" w:type="dxa"/>
            <w:tcBorders>
              <w:top w:val="single" w:sz="4" w:space="0" w:color="000000"/>
              <w:left w:val="single" w:sz="4" w:space="0" w:color="000000"/>
              <w:bottom w:val="single" w:sz="4" w:space="0" w:color="000000"/>
              <w:right w:val="single" w:sz="4" w:space="0" w:color="000000"/>
            </w:tcBorders>
            <w:vAlign w:val="center"/>
          </w:tcPr>
          <w:p w:rsidR="00DA5D1C" w:rsidRDefault="005B62ED">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7</w:t>
            </w:r>
          </w:p>
        </w:tc>
      </w:tr>
      <w:tr w:rsidR="00DA5D1C">
        <w:trPr>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DA5D1C" w:rsidRDefault="005B62ED">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1.2. Jismoniy tarbiya oʻqitish metodikasi</w:t>
            </w:r>
          </w:p>
        </w:tc>
        <w:tc>
          <w:tcPr>
            <w:tcW w:w="6804" w:type="dxa"/>
            <w:tcBorders>
              <w:top w:val="single" w:sz="4" w:space="0" w:color="000000"/>
              <w:left w:val="single" w:sz="4" w:space="0" w:color="000000"/>
              <w:bottom w:val="single" w:sz="4" w:space="0" w:color="000000"/>
              <w:right w:val="single" w:sz="4" w:space="0" w:color="000000"/>
            </w:tcBorders>
            <w:vAlign w:val="center"/>
          </w:tcPr>
          <w:p w:rsidR="00DA5D1C" w:rsidRDefault="005B62E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fan mazmun sohasini oʻqitish yondashuvlari, metodikasi va texnologiyalarini bilish;</w:t>
            </w:r>
          </w:p>
          <w:p w:rsidR="00DA5D1C" w:rsidRDefault="005B62E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fan sohasini oʻqitish usullari va metodlarini farqlash va berilgan vaziyatga mosini tanlash; </w:t>
            </w:r>
          </w:p>
          <w:p w:rsidR="00DA5D1C" w:rsidRDefault="005B62E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fan sohasini oʻqitish boʻyicha berilgan taʼlimiy vaziyatga oid qabul qilingan qarorlarga baho berish.</w:t>
            </w:r>
          </w:p>
        </w:tc>
        <w:tc>
          <w:tcPr>
            <w:tcW w:w="993" w:type="dxa"/>
            <w:tcBorders>
              <w:top w:val="single" w:sz="4" w:space="0" w:color="000000"/>
              <w:left w:val="single" w:sz="4" w:space="0" w:color="000000"/>
              <w:bottom w:val="single" w:sz="4" w:space="0" w:color="000000"/>
              <w:right w:val="single" w:sz="4" w:space="0" w:color="000000"/>
            </w:tcBorders>
            <w:vAlign w:val="center"/>
          </w:tcPr>
          <w:p w:rsidR="00DA5D1C" w:rsidRDefault="005B62ED">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bl>
    <w:p w:rsidR="00DA5D1C" w:rsidRDefault="00DA5D1C">
      <w:pPr>
        <w:spacing w:after="0" w:line="276" w:lineRule="auto"/>
        <w:rPr>
          <w:rFonts w:ascii="Times New Roman" w:eastAsia="Times New Roman" w:hAnsi="Times New Roman" w:cs="Times New Roman"/>
          <w:b/>
          <w:bCs/>
          <w:sz w:val="28"/>
          <w:szCs w:val="28"/>
        </w:rPr>
      </w:pPr>
    </w:p>
    <w:p w:rsidR="00DA5D1C" w:rsidRDefault="005B62ED">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koʻnikmalar taqsimoti </w:t>
      </w:r>
    </w:p>
    <w:p w:rsidR="00DA5D1C" w:rsidRDefault="005B62ED">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3-jadval</w:t>
      </w:r>
    </w:p>
    <w:tbl>
      <w:tblPr>
        <w:tblStyle w:val="afc"/>
        <w:tblW w:w="9810" w:type="dxa"/>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0"/>
        <w:gridCol w:w="1440"/>
        <w:gridCol w:w="6345"/>
        <w:gridCol w:w="1335"/>
      </w:tblGrid>
      <w:tr w:rsidR="00DA5D1C">
        <w:trPr>
          <w:trHeight w:val="285"/>
        </w:trPr>
        <w:tc>
          <w:tcPr>
            <w:tcW w:w="690" w:type="dxa"/>
            <w:vAlign w:val="center"/>
          </w:tcPr>
          <w:p w:rsidR="00DA5D1C" w:rsidRDefault="005B62ED">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w:t>
            </w:r>
          </w:p>
        </w:tc>
        <w:tc>
          <w:tcPr>
            <w:tcW w:w="1440" w:type="dxa"/>
            <w:vAlign w:val="center"/>
          </w:tcPr>
          <w:p w:rsidR="00DA5D1C" w:rsidRDefault="005B62ED">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daraja </w:t>
            </w:r>
          </w:p>
        </w:tc>
        <w:tc>
          <w:tcPr>
            <w:tcW w:w="6345" w:type="dxa"/>
            <w:vAlign w:val="center"/>
          </w:tcPr>
          <w:p w:rsidR="00DA5D1C" w:rsidRDefault="005B62ED">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Izohi</w:t>
            </w:r>
          </w:p>
        </w:tc>
        <w:tc>
          <w:tcPr>
            <w:tcW w:w="1335" w:type="dxa"/>
            <w:vAlign w:val="center"/>
          </w:tcPr>
          <w:p w:rsidR="00DA5D1C" w:rsidRDefault="005B62ED">
            <w:pPr>
              <w:spacing w:after="0" w:line="276" w:lineRule="auto"/>
              <w:rPr>
                <w:rFonts w:ascii="Times New Roman" w:eastAsia="Times New Roman" w:hAnsi="Times New Roman" w:cs="Times New Roman"/>
                <w:b/>
                <w:bCs/>
                <w:color w:val="1F3864"/>
                <w:sz w:val="28"/>
                <w:szCs w:val="28"/>
              </w:rPr>
            </w:pPr>
            <w:r>
              <w:rPr>
                <w:rFonts w:ascii="Times New Roman" w:eastAsia="Times New Roman" w:hAnsi="Times New Roman" w:cs="Times New Roman"/>
                <w:b/>
                <w:bCs/>
                <w:sz w:val="28"/>
                <w:szCs w:val="28"/>
              </w:rPr>
              <w:t>Test soni</w:t>
            </w:r>
          </w:p>
        </w:tc>
      </w:tr>
      <w:tr w:rsidR="00DA5D1C">
        <w:trPr>
          <w:trHeight w:val="873"/>
        </w:trPr>
        <w:tc>
          <w:tcPr>
            <w:tcW w:w="690" w:type="dxa"/>
            <w:vAlign w:val="center"/>
          </w:tcPr>
          <w:p w:rsidR="00DA5D1C" w:rsidRDefault="005B62ED">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1440" w:type="dxa"/>
            <w:vAlign w:val="center"/>
          </w:tcPr>
          <w:p w:rsidR="00DA5D1C" w:rsidRDefault="005B62ED">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Bilish </w:t>
            </w:r>
          </w:p>
        </w:tc>
        <w:tc>
          <w:tcPr>
            <w:tcW w:w="6345" w:type="dxa"/>
            <w:vAlign w:val="center"/>
          </w:tcPr>
          <w:p w:rsidR="00DA5D1C" w:rsidRDefault="005B62E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Fanga doir asosiy taʼriflar, hisoblash formulalarni bilish, tanish, esga olish.</w:t>
            </w:r>
          </w:p>
        </w:tc>
        <w:tc>
          <w:tcPr>
            <w:tcW w:w="1335" w:type="dxa"/>
            <w:vAlign w:val="center"/>
          </w:tcPr>
          <w:p w:rsidR="00DA5D1C" w:rsidRDefault="005B62ED">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DA5D1C">
        <w:trPr>
          <w:trHeight w:val="873"/>
        </w:trPr>
        <w:tc>
          <w:tcPr>
            <w:tcW w:w="690" w:type="dxa"/>
            <w:vAlign w:val="center"/>
          </w:tcPr>
          <w:p w:rsidR="00DA5D1C" w:rsidRDefault="005B62ED">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1440" w:type="dxa"/>
            <w:vAlign w:val="center"/>
          </w:tcPr>
          <w:p w:rsidR="00DA5D1C" w:rsidRDefault="005B62ED">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Qoʻllash </w:t>
            </w:r>
          </w:p>
        </w:tc>
        <w:tc>
          <w:tcPr>
            <w:tcW w:w="6345" w:type="dxa"/>
            <w:vAlign w:val="center"/>
          </w:tcPr>
          <w:p w:rsidR="00DA5D1C" w:rsidRDefault="005B62ED">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Ta’rif va hisoblash formulalarni tanish vaziyatlarda qoʻllay olish, hisob-kitob qilish tahlil qilish.</w:t>
            </w:r>
          </w:p>
        </w:tc>
        <w:tc>
          <w:tcPr>
            <w:tcW w:w="1335" w:type="dxa"/>
            <w:vAlign w:val="center"/>
          </w:tcPr>
          <w:p w:rsidR="00DA5D1C" w:rsidRDefault="005B62ED">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DA5D1C">
        <w:trPr>
          <w:trHeight w:val="975"/>
        </w:trPr>
        <w:tc>
          <w:tcPr>
            <w:tcW w:w="690" w:type="dxa"/>
            <w:vAlign w:val="center"/>
          </w:tcPr>
          <w:p w:rsidR="00DA5D1C" w:rsidRDefault="005B62ED">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1440" w:type="dxa"/>
            <w:vAlign w:val="center"/>
          </w:tcPr>
          <w:p w:rsidR="00DA5D1C" w:rsidRDefault="005B62ED">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Mulohaza qilish</w:t>
            </w:r>
          </w:p>
        </w:tc>
        <w:tc>
          <w:tcPr>
            <w:tcW w:w="6345" w:type="dxa"/>
            <w:vAlign w:val="center"/>
          </w:tcPr>
          <w:p w:rsidR="00DA5D1C" w:rsidRDefault="005B62E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Notanish vaziyatda qoʻllash, tahlil–sintez, sabab–oqibat bogʻlanish, izohlash, baholash.</w:t>
            </w:r>
          </w:p>
        </w:tc>
        <w:tc>
          <w:tcPr>
            <w:tcW w:w="1335" w:type="dxa"/>
            <w:vAlign w:val="center"/>
          </w:tcPr>
          <w:p w:rsidR="00DA5D1C" w:rsidRDefault="005B62ED">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DA5D1C" w:rsidRDefault="00DA5D1C">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DA5D1C" w:rsidRDefault="005B62ED">
      <w:pPr>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 Baholash mezoni </w:t>
      </w:r>
    </w:p>
    <w:p w:rsidR="00DA5D1C" w:rsidRDefault="005B62ED">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topshiruvchining umumiy natijasi har bir test topshirig‘iga berilgan ballar yig‘indisi asosida aniqlanadi. Har bir </w:t>
      </w:r>
      <w:proofErr w:type="gramStart"/>
      <w:r>
        <w:rPr>
          <w:rFonts w:ascii="Times New Roman" w:eastAsia="Times New Roman" w:hAnsi="Times New Roman" w:cs="Times New Roman"/>
          <w:sz w:val="28"/>
          <w:szCs w:val="28"/>
        </w:rPr>
        <w:t>to‘g‘ri</w:t>
      </w:r>
      <w:proofErr w:type="gramEnd"/>
      <w:r>
        <w:rPr>
          <w:rFonts w:ascii="Times New Roman" w:eastAsia="Times New Roman" w:hAnsi="Times New Roman" w:cs="Times New Roman"/>
          <w:sz w:val="28"/>
          <w:szCs w:val="28"/>
        </w:rPr>
        <w:t xml:space="preserve"> javob uchun </w:t>
      </w:r>
      <w:r>
        <w:rPr>
          <w:rFonts w:ascii="Times New Roman" w:eastAsia="Times New Roman" w:hAnsi="Times New Roman" w:cs="Times New Roman"/>
          <w:b/>
          <w:bCs/>
          <w:sz w:val="28"/>
          <w:szCs w:val="28"/>
        </w:rPr>
        <w:t>2 ball</w:t>
      </w:r>
      <w:r>
        <w:rPr>
          <w:rFonts w:ascii="Times New Roman" w:eastAsia="Times New Roman" w:hAnsi="Times New Roman" w:cs="Times New Roman"/>
          <w:sz w:val="28"/>
          <w:szCs w:val="28"/>
        </w:rPr>
        <w:t xml:space="preserve">, noto‘g‘ri javob uchun </w:t>
      </w:r>
      <w:r>
        <w:rPr>
          <w:rFonts w:ascii="Times New Roman" w:eastAsia="Times New Roman" w:hAnsi="Times New Roman" w:cs="Times New Roman"/>
          <w:b/>
          <w:bCs/>
          <w:sz w:val="28"/>
          <w:szCs w:val="28"/>
        </w:rPr>
        <w:t>0 ball</w:t>
      </w:r>
      <w:r>
        <w:rPr>
          <w:rFonts w:ascii="Times New Roman" w:eastAsia="Times New Roman" w:hAnsi="Times New Roman" w:cs="Times New Roman"/>
          <w:sz w:val="28"/>
          <w:szCs w:val="28"/>
        </w:rPr>
        <w:t xml:space="preserve"> beriladi. Test sinovining eng </w:t>
      </w:r>
      <w:proofErr w:type="gramStart"/>
      <w:r>
        <w:rPr>
          <w:rFonts w:ascii="Times New Roman" w:eastAsia="Times New Roman" w:hAnsi="Times New Roman" w:cs="Times New Roman"/>
          <w:sz w:val="28"/>
          <w:szCs w:val="28"/>
        </w:rPr>
        <w:t>yuqori  natijasi</w:t>
      </w:r>
      <w:proofErr w:type="gramEnd"/>
      <w:r>
        <w:rPr>
          <w:rFonts w:ascii="Times New Roman" w:eastAsia="Times New Roman" w:hAnsi="Times New Roman" w:cs="Times New Roman"/>
          <w:sz w:val="28"/>
          <w:szCs w:val="28"/>
        </w:rPr>
        <w:t xml:space="preserve"> 100 ballni tashkil etadi.</w:t>
      </w:r>
    </w:p>
    <w:p w:rsidR="00DA5D1C" w:rsidRDefault="00DA5D1C">
      <w:pPr>
        <w:widowControl w:val="0"/>
        <w:spacing w:after="0" w:line="276" w:lineRule="auto"/>
        <w:ind w:firstLine="567"/>
        <w:jc w:val="center"/>
        <w:rPr>
          <w:rFonts w:ascii="Times New Roman" w:eastAsia="Times New Roman" w:hAnsi="Times New Roman" w:cs="Times New Roman"/>
          <w:b/>
          <w:bCs/>
          <w:sz w:val="28"/>
          <w:szCs w:val="28"/>
        </w:rPr>
      </w:pPr>
    </w:p>
    <w:p w:rsidR="00DA5D1C" w:rsidRDefault="005B62ED">
      <w:pPr>
        <w:widowControl w:val="0"/>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 Imtihon tartibi</w:t>
      </w:r>
    </w:p>
    <w:p w:rsidR="00DA5D1C" w:rsidRDefault="005B62ED">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Taqiqlangan vositalar:</w:t>
      </w:r>
      <w:r>
        <w:rPr>
          <w:rFonts w:ascii="Times New Roman" w:eastAsia="Times New Roman" w:hAnsi="Times New Roman" w:cs="Times New Roman"/>
          <w:sz w:val="28"/>
          <w:szCs w:val="28"/>
        </w:rPr>
        <w:t xml:space="preserve"> imtihon vaqtida mobil telefon, aqlli soat, planshet yoki elektron eslatmalardan foydalanish qatʼiyan man etiladi. </w:t>
      </w:r>
    </w:p>
    <w:p w:rsidR="00DA5D1C" w:rsidRDefault="005B62ED">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Axloq </w:t>
      </w:r>
      <w:proofErr w:type="gramStart"/>
      <w:r>
        <w:rPr>
          <w:rFonts w:ascii="Times New Roman" w:eastAsia="Times New Roman" w:hAnsi="Times New Roman" w:cs="Times New Roman"/>
          <w:i/>
          <w:iCs/>
          <w:sz w:val="28"/>
          <w:szCs w:val="28"/>
        </w:rPr>
        <w:t>va</w:t>
      </w:r>
      <w:proofErr w:type="gramEnd"/>
      <w:r>
        <w:rPr>
          <w:rFonts w:ascii="Times New Roman" w:eastAsia="Times New Roman" w:hAnsi="Times New Roman" w:cs="Times New Roman"/>
          <w:i/>
          <w:iCs/>
          <w:sz w:val="28"/>
          <w:szCs w:val="28"/>
        </w:rPr>
        <w:t xml:space="preserve"> intizom:</w:t>
      </w:r>
      <w:r>
        <w:rPr>
          <w:rFonts w:ascii="Times New Roman" w:eastAsia="Times New Roman" w:hAnsi="Times New Roman" w:cs="Times New Roman"/>
          <w:sz w:val="28"/>
          <w:szCs w:val="28"/>
        </w:rPr>
        <w:t xml:space="preserve"> nusxa koʻchirish, yordam soʻrash yoki yordam berish, imtihon davomida gaplashish, ruxsatsiz chiqish kabi holatlar taqiqlanadi. </w:t>
      </w:r>
    </w:p>
    <w:p w:rsidR="00DA5D1C" w:rsidRDefault="005B62ED">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Nazoratchi qoidabuzarlikni aniqlaganda, uni rasmiylashtirib, tinglovchini testdan chetlashtiradi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natijasi bekor qilinadi.</w:t>
      </w:r>
    </w:p>
    <w:p w:rsidR="00DA5D1C" w:rsidRDefault="00DA5D1C">
      <w:pPr>
        <w:widowControl w:val="0"/>
        <w:spacing w:after="0" w:line="276" w:lineRule="auto"/>
        <w:ind w:firstLine="567"/>
        <w:jc w:val="both"/>
        <w:rPr>
          <w:rFonts w:ascii="Times New Roman" w:eastAsia="Times New Roman" w:hAnsi="Times New Roman" w:cs="Times New Roman"/>
          <w:sz w:val="28"/>
          <w:szCs w:val="28"/>
        </w:rPr>
      </w:pPr>
    </w:p>
    <w:p w:rsidR="00DA5D1C" w:rsidRDefault="005B62ED">
      <w:pPr>
        <w:spacing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VII. Tavsiya etiladigan asosiy adabiyotlar</w:t>
      </w:r>
    </w:p>
    <w:p w:rsidR="00DA5D1C" w:rsidRDefault="005B62ED">
      <w:pPr>
        <w:keepLines/>
        <w:spacing w:after="0" w:line="276" w:lineRule="auto"/>
        <w:ind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5-sinf Texnologiya-1-2 qism. O. Qo‘ysinov, N. Muslimov, D. Mamatov. O‘, Toxirov, U. Bozorov, F. Nasrullayeva. Ta’limni rivojlantirish markazi huzuridagi Ilmiy-metodik kengash nashrga tavsiya etgan. Novda- 2025.</w:t>
      </w:r>
    </w:p>
    <w:p w:rsidR="00DA5D1C" w:rsidRDefault="005B62ED">
      <w:pPr>
        <w:keepLines/>
        <w:spacing w:after="0" w:line="276" w:lineRule="auto"/>
        <w:ind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6-sinf uchun darslik Texnologiya: Sharipov Sh. S, Qo‘ysinov O. A., Toxirov O‘, O, Abdullayeva Q. M, Nasrullayeva F. A, Madaipov A. A. – Toshkent: Respublika ta’lim markazi, 2021.</w:t>
      </w:r>
    </w:p>
    <w:p w:rsidR="00DA5D1C" w:rsidRDefault="005B62ED">
      <w:pPr>
        <w:keepLines/>
        <w:spacing w:after="0" w:line="276" w:lineRule="auto"/>
        <w:ind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7-sinf uchun darslik Texnologiya: Sharipov Sh. S, Qo‘ysinov O. A</w:t>
      </w:r>
      <w:proofErr w:type="gramStart"/>
      <w:r>
        <w:rPr>
          <w:rFonts w:ascii="Times New Roman" w:eastAsia="Times New Roman" w:hAnsi="Times New Roman" w:cs="Times New Roman"/>
          <w:sz w:val="28"/>
          <w:szCs w:val="28"/>
        </w:rPr>
        <w:t>,  Mamatov</w:t>
      </w:r>
      <w:proofErr w:type="gramEnd"/>
      <w:r>
        <w:rPr>
          <w:rFonts w:ascii="Times New Roman" w:eastAsia="Times New Roman" w:hAnsi="Times New Roman" w:cs="Times New Roman"/>
          <w:sz w:val="28"/>
          <w:szCs w:val="28"/>
        </w:rPr>
        <w:t xml:space="preserve"> D.N, Toxirov O‘.O, Nasrullayeva F. A, Miraxmedova D.S, Aloviddinova N. M, Madaipov A. A. – Toshkent: Respublika ta’lim markazi, 2022.</w:t>
      </w:r>
    </w:p>
    <w:p w:rsidR="00DA5D1C" w:rsidRDefault="005B62ED">
      <w:pPr>
        <w:keepLines/>
        <w:spacing w:after="0" w:line="276" w:lineRule="auto"/>
        <w:ind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8-sinfi uchun darslik. Texnologiya. O‘.Tohirov, I.Karimov, M.M.Maxsumova. “Texnologiya” umumiy o‘rta ta’lim </w:t>
      </w:r>
      <w:proofErr w:type="gramStart"/>
      <w:r>
        <w:rPr>
          <w:rFonts w:ascii="Times New Roman" w:eastAsia="Times New Roman" w:hAnsi="Times New Roman" w:cs="Times New Roman"/>
          <w:sz w:val="28"/>
          <w:szCs w:val="28"/>
        </w:rPr>
        <w:t>maktablarining.:</w:t>
      </w:r>
      <w:proofErr w:type="gramEnd"/>
      <w:r>
        <w:rPr>
          <w:rFonts w:ascii="Times New Roman" w:eastAsia="Times New Roman" w:hAnsi="Times New Roman" w:cs="Times New Roman"/>
          <w:sz w:val="28"/>
          <w:szCs w:val="28"/>
        </w:rPr>
        <w:t xml:space="preserve"> “ILM ZIYo”. 2019.</w:t>
      </w:r>
    </w:p>
    <w:p w:rsidR="00DA5D1C" w:rsidRDefault="005B62ED">
      <w:pPr>
        <w:keepLines/>
        <w:spacing w:after="0" w:line="276" w:lineRule="auto"/>
        <w:ind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9-sinfi uchun darslik. Texnologiya.  Z.Sattarova, N. Abdusalomova, N. Ahmedova “Texnologiya” umumiy o‘rta ta’lim </w:t>
      </w:r>
      <w:proofErr w:type="gramStart"/>
      <w:r>
        <w:rPr>
          <w:rFonts w:ascii="Times New Roman" w:eastAsia="Times New Roman" w:hAnsi="Times New Roman" w:cs="Times New Roman"/>
          <w:sz w:val="28"/>
          <w:szCs w:val="28"/>
        </w:rPr>
        <w:t>maktablarining.:</w:t>
      </w:r>
      <w:proofErr w:type="gramEnd"/>
      <w:r>
        <w:rPr>
          <w:rFonts w:ascii="Times New Roman" w:eastAsia="Times New Roman" w:hAnsi="Times New Roman" w:cs="Times New Roman"/>
          <w:sz w:val="28"/>
          <w:szCs w:val="28"/>
        </w:rPr>
        <w:t xml:space="preserve"> “O‘ZBEKISTON”. 2019 y.</w:t>
      </w:r>
    </w:p>
    <w:p w:rsidR="00DA5D1C" w:rsidRDefault="005B62ED">
      <w:pPr>
        <w:keepLines/>
        <w:spacing w:after="0" w:line="276" w:lineRule="auto"/>
        <w:ind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Ovqat tayyorlash texnologiyasi va oziq-ovqat tovarshunoslik M. N. Mo‘minova, M.A. Maxsumova   "</w:t>
      </w:r>
      <w:proofErr w:type="gramStart"/>
      <w:r>
        <w:rPr>
          <w:rFonts w:ascii="Times New Roman" w:eastAsia="Times New Roman" w:hAnsi="Times New Roman" w:cs="Times New Roman"/>
          <w:sz w:val="28"/>
          <w:szCs w:val="28"/>
        </w:rPr>
        <w:t>ILM  ZIYO</w:t>
      </w:r>
      <w:proofErr w:type="gramEnd"/>
      <w:r>
        <w:rPr>
          <w:rFonts w:ascii="Times New Roman" w:eastAsia="Times New Roman" w:hAnsi="Times New Roman" w:cs="Times New Roman"/>
          <w:sz w:val="28"/>
          <w:szCs w:val="28"/>
        </w:rPr>
        <w:t>" 2014</w:t>
      </w:r>
    </w:p>
    <w:p w:rsidR="00DA5D1C" w:rsidRDefault="005B62ED">
      <w:pPr>
        <w:keepLines/>
        <w:spacing w:after="0" w:line="276" w:lineRule="auto"/>
        <w:ind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Maxsus materialshunoslik. X.Z. Ismatullayeva, A.Z. Abdullayev, M.Ismatullayeva “Iqtisod-Moliya” 2007</w:t>
      </w:r>
    </w:p>
    <w:p w:rsidR="00DA5D1C" w:rsidRDefault="005B62ED">
      <w:pPr>
        <w:keepLines/>
        <w:spacing w:after="0" w:line="276" w:lineRule="auto"/>
        <w:ind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Tikuvchilik texnologiyasi asoslari A.T.Truxanova Toshkent O‘qituvchi 1996</w:t>
      </w:r>
    </w:p>
    <w:p w:rsidR="00DA5D1C" w:rsidRDefault="005B62ED">
      <w:pPr>
        <w:keepLines/>
        <w:spacing w:after="0" w:line="276" w:lineRule="auto"/>
        <w:ind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Keng assortimentdagi kiyimlarni loyihalash, modellashtirish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badiiy bezash. S. Sh. Tashpulatov, M. K. Ramazanova, G. G‘. Alimova, Sh. G. Jo‘raeva. “Faylasuf”-2013</w:t>
      </w:r>
    </w:p>
    <w:p w:rsidR="00DA5D1C" w:rsidRDefault="005B62ED">
      <w:pPr>
        <w:keepLines/>
        <w:spacing w:after="0" w:line="276" w:lineRule="auto"/>
        <w:ind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Tikuvchilik texnologiyasi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jihozlari.  N. Gaipova, M. Tursunxo‘jayeva, Q. Abdullayeva, X. </w:t>
      </w:r>
      <w:proofErr w:type="gramStart"/>
      <w:r>
        <w:rPr>
          <w:rFonts w:ascii="Times New Roman" w:eastAsia="Times New Roman" w:hAnsi="Times New Roman" w:cs="Times New Roman"/>
          <w:sz w:val="28"/>
          <w:szCs w:val="28"/>
        </w:rPr>
        <w:t>Boboxonova  “</w:t>
      </w:r>
      <w:proofErr w:type="gramEnd"/>
      <w:r>
        <w:rPr>
          <w:rFonts w:ascii="Times New Roman" w:eastAsia="Times New Roman" w:hAnsi="Times New Roman" w:cs="Times New Roman"/>
          <w:sz w:val="28"/>
          <w:szCs w:val="28"/>
        </w:rPr>
        <w:t>Fan va texnologiya” nashriyoti 2016</w:t>
      </w:r>
    </w:p>
    <w:p w:rsidR="00DA5D1C" w:rsidRDefault="005B62ED">
      <w:pPr>
        <w:spacing w:after="0" w:line="276" w:lineRule="auto"/>
        <w:ind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Kasb tanlashga yo‘llash. N. Muslimov, R. Mullaxmedov “Iqtisod-moliya”-2007</w:t>
      </w:r>
    </w:p>
    <w:p w:rsidR="00DA5D1C" w:rsidRDefault="00DA5D1C">
      <w:pPr>
        <w:spacing w:after="0" w:line="276" w:lineRule="auto"/>
        <w:ind w:firstLine="360"/>
        <w:jc w:val="both"/>
        <w:rPr>
          <w:rFonts w:ascii="Times New Roman" w:eastAsia="Times New Roman" w:hAnsi="Times New Roman" w:cs="Times New Roman"/>
          <w:sz w:val="28"/>
          <w:szCs w:val="28"/>
        </w:rPr>
      </w:pPr>
    </w:p>
    <w:p w:rsidR="00DA5D1C" w:rsidRDefault="005B62ED" w:rsidP="006960B8">
      <w:pPr>
        <w:spacing w:after="0" w:line="276" w:lineRule="auto"/>
        <w:ind w:firstLine="36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Pedagogik</w:t>
      </w:r>
      <w:r>
        <w:rPr>
          <w:rFonts w:ascii="Times New Roman" w:eastAsia="Times New Roman" w:hAnsi="Times New Roman" w:cs="Times New Roman"/>
          <w:b/>
          <w:bCs/>
          <w:color w:val="000000"/>
          <w:sz w:val="28"/>
          <w:szCs w:val="28"/>
        </w:rPr>
        <w:t xml:space="preserve"> mahorat boʻyicha manbalar</w:t>
      </w:r>
    </w:p>
    <w:p w:rsidR="00DA5D1C" w:rsidRDefault="005B62ED">
      <w:pPr>
        <w:spacing w:after="0" w:line="276"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Mavlonova R.A., Umumiy pedagogika. Darslik. – Toshkent: Fan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texnologiyalar, 2018. – 528 b.</w:t>
      </w:r>
    </w:p>
    <w:p w:rsidR="00DA5D1C" w:rsidRDefault="005B62ED">
      <w:pPr>
        <w:spacing w:after="0" w:line="276"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Xoliqov A. Pedagogik mahorat. Darslik, – Toshkent: “Bayoz” nashriyoti, 2025. – 504 b.</w:t>
      </w:r>
    </w:p>
    <w:p w:rsidR="00DA5D1C" w:rsidRDefault="005B62ED">
      <w:pPr>
        <w:spacing w:after="0" w:line="276"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Tolipov Oʻ., Roʻziyeva D. Pedagogik texnologiyalar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pedagogik mahorat. Oʻquv qoʻllanma. – Toshkent: “Innavatsiya-ziyo” nashriyoti, 2019. – 276 b.</w:t>
      </w:r>
    </w:p>
    <w:p w:rsidR="00DA5D1C" w:rsidRDefault="005B62ED">
      <w:pPr>
        <w:keepLine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O.A Qo‘ysinov, SH.A.Abduraimov, L.R.Zaripov, B.E.Qodirov Texnologiya ta’limi metodikasi. DARSLIK. Termiz-2022 TerDU-nashr matbaa markazi nashriyoti</w:t>
      </w:r>
    </w:p>
    <w:p w:rsidR="00DA5D1C" w:rsidRDefault="00DA5D1C">
      <w:pPr>
        <w:keepLines/>
        <w:spacing w:after="0" w:line="276" w:lineRule="auto"/>
        <w:jc w:val="both"/>
        <w:rPr>
          <w:rFonts w:ascii="Times New Roman" w:eastAsia="Times New Roman" w:hAnsi="Times New Roman" w:cs="Times New Roman"/>
          <w:sz w:val="28"/>
          <w:szCs w:val="28"/>
        </w:rPr>
      </w:pPr>
    </w:p>
    <w:p w:rsidR="00DA5D1C" w:rsidRDefault="005B62ED">
      <w:pPr>
        <w:spacing w:after="0" w:line="276" w:lineRule="auto"/>
        <w:ind w:left="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Normativ-huquqiy asoslar</w:t>
      </w:r>
    </w:p>
    <w:p w:rsidR="00DA5D1C" w:rsidRDefault="005B62ED">
      <w:pPr>
        <w:numPr>
          <w:ilvl w:val="0"/>
          <w:numId w:val="1"/>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Oʻzbekiston Respublikasining “Taʼlim toʻgʻrisida”gi Qonuni. 2020.</w:t>
      </w:r>
    </w:p>
    <w:p w:rsidR="00DA5D1C" w:rsidRDefault="005B62ED">
      <w:pPr>
        <w:numPr>
          <w:ilvl w:val="0"/>
          <w:numId w:val="1"/>
        </w:num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Oʻzbekiston Respublikasining “Pedagogning maqomi toʻgʻrisida”gi Qonuni. 2024.</w:t>
      </w:r>
    </w:p>
    <w:p w:rsidR="00DA5D1C" w:rsidRDefault="00DA5D1C" w:rsidP="006960B8">
      <w:pPr>
        <w:spacing w:after="0" w:line="276" w:lineRule="auto"/>
        <w:ind w:left="720"/>
        <w:jc w:val="both"/>
        <w:rPr>
          <w:rFonts w:ascii="Times New Roman" w:eastAsia="Times New Roman" w:hAnsi="Times New Roman" w:cs="Times New Roman"/>
          <w:sz w:val="28"/>
          <w:szCs w:val="28"/>
        </w:rPr>
      </w:pPr>
    </w:p>
    <w:p w:rsidR="00DA5D1C" w:rsidRDefault="00DA5D1C">
      <w:pPr>
        <w:spacing w:after="0" w:line="276" w:lineRule="auto"/>
        <w:ind w:left="720"/>
        <w:jc w:val="both"/>
        <w:rPr>
          <w:rFonts w:ascii="Times New Roman" w:eastAsia="Times New Roman" w:hAnsi="Times New Roman" w:cs="Times New Roman"/>
          <w:sz w:val="28"/>
          <w:szCs w:val="28"/>
        </w:rPr>
      </w:pPr>
    </w:p>
    <w:p w:rsidR="00DA5D1C" w:rsidRDefault="005B62ED">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u w:val="single"/>
        </w:rPr>
        <w:t>Eslatma:</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 xml:space="preserve">test topshiriqlari mazmuni tavsiya etilgan adabiyotlarda aks etgan mazmun, tamoyil </w:t>
      </w:r>
      <w:proofErr w:type="gramStart"/>
      <w:r>
        <w:rPr>
          <w:rFonts w:ascii="Times New Roman" w:eastAsia="Times New Roman" w:hAnsi="Times New Roman" w:cs="Times New Roman"/>
          <w:i/>
          <w:iCs/>
          <w:sz w:val="24"/>
          <w:szCs w:val="24"/>
        </w:rPr>
        <w:t>va</w:t>
      </w:r>
      <w:proofErr w:type="gramEnd"/>
      <w:r>
        <w:rPr>
          <w:rFonts w:ascii="Times New Roman" w:eastAsia="Times New Roman" w:hAnsi="Times New Roman" w:cs="Times New Roman"/>
          <w:i/>
          <w:iCs/>
          <w:sz w:val="24"/>
          <w:szCs w:val="24"/>
        </w:rPr>
        <w:t xml:space="preserve"> yondashuvlar bilan moslashtiriladi, ammo test topshiriqlari toʻgʻridan toʻgʻri manbalardan olinmaydi. Sinovga tayyorgarlik koʻrish jarayonida tavsiya etilgan adabiyotlar eslab qolish manbai sifatida xizmat qilishdan koʻra, umumiy kasbiy tayyorgarlikni mustahkamlashga qaratilgan.</w:t>
      </w:r>
    </w:p>
    <w:sectPr w:rsidR="00DA5D1C">
      <w:headerReference w:type="default" r:id="rId8"/>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BBC" w:rsidRDefault="001B5BBC">
      <w:pPr>
        <w:spacing w:after="0" w:line="240" w:lineRule="auto"/>
      </w:pPr>
      <w:r>
        <w:separator/>
      </w:r>
    </w:p>
  </w:endnote>
  <w:endnote w:type="continuationSeparator" w:id="0">
    <w:p w:rsidR="001B5BBC" w:rsidRDefault="001B5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81C1B102-1149-4A72-A841-FBDB53C2DF56}"/>
    <w:embedItalic r:id="rId2" w:fontKey="{E8687CE2-272A-4DC9-A242-D89FDD4F286D}"/>
  </w:font>
  <w:font w:name="Calibri Light">
    <w:panose1 w:val="020F0302020204030204"/>
    <w:charset w:val="CC"/>
    <w:family w:val="swiss"/>
    <w:pitch w:val="variable"/>
    <w:sig w:usb0="E4002EFF" w:usb1="C200247B" w:usb2="00000009" w:usb3="00000000" w:csb0="000001FF" w:csb1="00000000"/>
    <w:embedRegular r:id="rId3" w:fontKey="{E4DA3F20-6CCC-44E3-9DD4-F976596BC38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BBC" w:rsidRDefault="001B5BBC">
      <w:pPr>
        <w:spacing w:after="0" w:line="240" w:lineRule="auto"/>
      </w:pPr>
      <w:r>
        <w:separator/>
      </w:r>
    </w:p>
  </w:footnote>
  <w:footnote w:type="continuationSeparator" w:id="0">
    <w:p w:rsidR="001B5BBC" w:rsidRDefault="001B5B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D1C" w:rsidRDefault="00DA5D1C">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0B1E6D"/>
    <w:multiLevelType w:val="multilevel"/>
    <w:tmpl w:val="F8E4D7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3914F4C"/>
    <w:multiLevelType w:val="multilevel"/>
    <w:tmpl w:val="B590DA3E"/>
    <w:lvl w:ilvl="0">
      <w:start w:val="1"/>
      <w:numFmt w:val="decimal"/>
      <w:lvlText w:val="%1."/>
      <w:lvlJc w:val="left"/>
      <w:pPr>
        <w:ind w:left="1125" w:hanging="405"/>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D1C"/>
    <w:rsid w:val="0005449F"/>
    <w:rsid w:val="001B5BBC"/>
    <w:rsid w:val="005B62ED"/>
    <w:rsid w:val="006960B8"/>
    <w:rsid w:val="00B978EC"/>
    <w:rsid w:val="00DA5D1C"/>
    <w:rsid w:val="00EB29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8C076C-1BFF-40D1-98E9-D78591153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af">
    <w:basedOn w:val="TableNormal2"/>
    <w:tblPr>
      <w:tblStyleRowBandSize w:val="1"/>
      <w:tblStyleColBandSize w:val="1"/>
      <w:tblCellMar>
        <w:top w:w="0" w:type="dxa"/>
        <w:left w:w="115" w:type="dxa"/>
        <w:bottom w:w="0" w:type="dxa"/>
        <w:right w:w="115" w:type="dxa"/>
      </w:tblCellMar>
    </w:tblPr>
  </w:style>
  <w:style w:type="table" w:customStyle="1" w:styleId="af0">
    <w:basedOn w:val="TableNormal2"/>
    <w:tblPr>
      <w:tblStyleRowBandSize w:val="1"/>
      <w:tblStyleColBandSize w:val="1"/>
      <w:tblCellMar>
        <w:top w:w="0" w:type="dxa"/>
        <w:left w:w="115" w:type="dxa"/>
        <w:bottom w:w="0" w:type="dxa"/>
        <w:right w:w="115" w:type="dxa"/>
      </w:tblCellMar>
    </w:tblPr>
  </w:style>
  <w:style w:type="paragraph" w:styleId="af1">
    <w:name w:val="annotation text"/>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table" w:customStyle="1" w:styleId="af4">
    <w:basedOn w:val="TableNormal2"/>
    <w:tblPr>
      <w:tblStyleRowBandSize w:val="1"/>
      <w:tblStyleColBandSize w:val="1"/>
      <w:tblCellMar>
        <w:top w:w="0" w:type="dxa"/>
        <w:left w:w="115" w:type="dxa"/>
        <w:bottom w:w="0" w:type="dxa"/>
        <w:right w:w="115" w:type="dxa"/>
      </w:tblCellMar>
    </w:tblPr>
  </w:style>
  <w:style w:type="table" w:customStyle="1" w:styleId="af5">
    <w:basedOn w:val="TableNormal2"/>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CellMar>
        <w:top w:w="0" w:type="dxa"/>
        <w:left w:w="115" w:type="dxa"/>
        <w:bottom w:w="0" w:type="dxa"/>
        <w:right w:w="115" w:type="dxa"/>
      </w:tblCellMar>
    </w:tblPr>
  </w:style>
  <w:style w:type="paragraph" w:styleId="af9">
    <w:name w:val="Subtitle"/>
    <w:basedOn w:val="a"/>
    <w:next w:val="a"/>
    <w:rPr>
      <w:color w:val="595959"/>
      <w:sz w:val="28"/>
      <w:szCs w:val="28"/>
    </w:r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8560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RJusMlcrotx57MkkAsXU0FTwgA==">CgMxLjAyDmguM3F1Y2RjeWludmV5Mg5oLmMzcDZsYXpkdWc5eDgAciExd1V3S3MyNU5aa0MzYnlkV0xnNXVCV3BGSTgtS3ZtZnI=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2839</Words>
  <Characters>16183</Characters>
  <Application>Microsoft Office Word</Application>
  <DocSecurity>0</DocSecurity>
  <Lines>134</Lines>
  <Paragraphs>37</Paragraphs>
  <ScaleCrop>false</ScaleCrop>
  <Company>SPecialiST RePack</Company>
  <LinksUpToDate>false</LinksUpToDate>
  <CharactersWithSpaces>18985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7</cp:revision>
  <dcterms:created xsi:type="dcterms:W3CDTF">2026-03-17T05:02:00Z</dcterms:created>
  <dcterms:modified xsi:type="dcterms:W3CDTF">2026-04-08T06:47:00Z</dcterms:modified>
</cp:coreProperties>
</file>