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6C333F" w:rsidRDefault="00105EC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105EC0">
      <w:pPr>
        <w:spacing w:before="240" w:after="24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DEFEKTOLOGIYA FANIDAN KASBIY SERTIFIKATLASH TEST TOPSHIRIQLARI </w:t>
      </w:r>
    </w:p>
    <w:p w:rsidR="006C333F" w:rsidRDefault="00105EC0">
      <w:pPr>
        <w:spacing w:before="240"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6C333F">
      <w:pPr>
        <w:jc w:val="center"/>
        <w:rPr>
          <w:rFonts w:ascii="Times New Roman" w:eastAsia="Times New Roman" w:hAnsi="Times New Roman" w:cs="Times New Roman"/>
          <w:b/>
          <w:bCs/>
          <w:sz w:val="28"/>
          <w:szCs w:val="28"/>
        </w:rPr>
      </w:pPr>
    </w:p>
    <w:p w:rsidR="006C333F" w:rsidRDefault="00105EC0">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Toshkent – 2026</w:t>
      </w:r>
    </w:p>
    <w:p w:rsidR="006C333F" w:rsidRDefault="00105EC0">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DEFEKTOLOGIYA FANIDAN KASBIY SERTIFIKATLASH TEST TOPSHIRIQLARI </w:t>
      </w:r>
    </w:p>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b/>
          <w:bCs/>
          <w:sz w:val="32"/>
          <w:szCs w:val="32"/>
        </w:rPr>
        <w:t>SPETSIFIKATSIYASI</w:t>
      </w:r>
    </w:p>
    <w:p w:rsidR="006C333F" w:rsidRDefault="00105EC0">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defektologiya fani o‘qituvchilarining kasbiy bilim, </w:t>
      </w:r>
      <w:proofErr w:type="gramStart"/>
      <w:r>
        <w:rPr>
          <w:rFonts w:ascii="Times New Roman" w:eastAsia="Times New Roman" w:hAnsi="Times New Roman" w:cs="Times New Roman"/>
          <w:color w:val="000000"/>
          <w:sz w:val="28"/>
          <w:szCs w:val="28"/>
        </w:rPr>
        <w:t>ko‘nikma</w:t>
      </w:r>
      <w:proofErr w:type="gramEnd"/>
      <w:r>
        <w:rPr>
          <w:rFonts w:ascii="Times New Roman" w:eastAsia="Times New Roman" w:hAnsi="Times New Roman" w:cs="Times New Roman"/>
          <w:color w:val="000000"/>
          <w:sz w:val="28"/>
          <w:szCs w:val="28"/>
        </w:rPr>
        <w:t xml:space="preserve"> va kompetensiyalarini baholash uchun qo‘llaniladigan test sinovlarining mazmuni, tuzilmasi va baholash mezonlarini belgilaydi.</w:t>
      </w:r>
    </w:p>
    <w:p w:rsidR="006C333F" w:rsidRDefault="00105EC0">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6C333F" w:rsidRDefault="00105EC0">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6C333F" w:rsidRDefault="00105EC0">
      <w:pPr>
        <w:pBdr>
          <w:top w:val="nil"/>
          <w:left w:val="nil"/>
          <w:bottom w:val="nil"/>
          <w:right w:val="nil"/>
          <w:between w:val="nil"/>
        </w:pBdr>
        <w:spacing w:before="240"/>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6C333F" w:rsidRDefault="00105EC0">
      <w:pPr>
        <w:spacing w:before="24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defektologiya fani o‘qituvchilarining fan bo‘yicha nazariy bilimlari, amaliy ko‘nikmalari, defektologiya fanini o‘qitish metodikasi bo‘yicha bilimlari, pedagogik mahorati va kasbiy kompetensiyalarini kompleks baholashdan iborat. Baholash natijalari pedagog kadrlarni kasbiy sertifikatlash jarayonida qaror qabul qilish uchun asos bo‘lib xizmat qiladi.</w:t>
      </w:r>
    </w:p>
    <w:p w:rsidR="006C333F" w:rsidRDefault="00105EC0">
      <w:pPr>
        <w:spacing w:before="240"/>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6C333F" w:rsidRDefault="00105EC0">
      <w:pPr>
        <w:numPr>
          <w:ilvl w:val="0"/>
          <w:numId w:val="1"/>
        </w:numPr>
        <w:pBdr>
          <w:top w:val="nil"/>
          <w:left w:val="nil"/>
          <w:bottom w:val="nil"/>
          <w:right w:val="nil"/>
          <w:between w:val="nil"/>
        </w:pBdr>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6C333F" w:rsidRDefault="00105EC0">
      <w:pPr>
        <w:numPr>
          <w:ilvl w:val="0"/>
          <w:numId w:val="1"/>
        </w:numPr>
        <w:pBdr>
          <w:top w:val="nil"/>
          <w:left w:val="nil"/>
          <w:bottom w:val="nil"/>
          <w:right w:val="nil"/>
          <w:between w:val="nil"/>
        </w:pBdr>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6C333F" w:rsidRDefault="00105EC0">
      <w:pPr>
        <w:pBdr>
          <w:top w:val="nil"/>
          <w:left w:val="nil"/>
          <w:bottom w:val="nil"/>
          <w:right w:val="nil"/>
          <w:between w:val="nil"/>
        </w:pBdr>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6C333F" w:rsidRDefault="00105EC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Defektologiya fani oʻqituvchilari uchun mutaxassislik fanidan 40 ta, pedagogik mahoratdan 10 ta, jami 50 ta test topshirigʻi taqdim etiladi va umumiy test topshirigʻini ba</w:t>
      </w:r>
      <w:r w:rsidR="00742FC4">
        <w:rPr>
          <w:rFonts w:ascii="Times New Roman" w:eastAsia="Times New Roman" w:hAnsi="Times New Roman" w:cs="Times New Roman"/>
          <w:sz w:val="28"/>
          <w:szCs w:val="28"/>
        </w:rPr>
        <w:t>jarish uchun ajratilgan vaqt 90</w:t>
      </w:r>
      <w:bookmarkStart w:id="0" w:name="_GoBack"/>
      <w:bookmarkEnd w:id="0"/>
      <w:r>
        <w:rPr>
          <w:rFonts w:ascii="Times New Roman" w:eastAsia="Times New Roman" w:hAnsi="Times New Roman" w:cs="Times New Roman"/>
          <w:sz w:val="28"/>
          <w:szCs w:val="28"/>
        </w:rPr>
        <w:t xml:space="preserve"> daqiqa etib belgilanadi. Bunda 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w:t>
      </w:r>
      <w:r>
        <w:rPr>
          <w:rFonts w:ascii="Times New Roman" w:eastAsia="Times New Roman" w:hAnsi="Times New Roman" w:cs="Times New Roman"/>
          <w:sz w:val="28"/>
          <w:szCs w:val="28"/>
        </w:rPr>
        <w:lastRenderedPageBreak/>
        <w:t xml:space="preserve">tuziladigan test topshiriqlarining mazmun sohasi va baholanadigan bilim va koʻnikmalar boʻyicha taqsimoti quyidagi jadvalda aks etgan. </w:t>
      </w:r>
    </w:p>
    <w:p w:rsidR="006C333F" w:rsidRDefault="006C333F">
      <w:pPr>
        <w:widowControl w:val="0"/>
        <w:ind w:firstLine="567"/>
        <w:jc w:val="center"/>
        <w:rPr>
          <w:rFonts w:ascii="Times New Roman" w:eastAsia="Times New Roman" w:hAnsi="Times New Roman" w:cs="Times New Roman"/>
          <w:b/>
          <w:bCs/>
          <w:sz w:val="28"/>
          <w:szCs w:val="28"/>
        </w:rPr>
      </w:pPr>
    </w:p>
    <w:p w:rsidR="006C333F" w:rsidRDefault="00105EC0">
      <w:pPr>
        <w:widowControl w:val="0"/>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6C333F" w:rsidRDefault="00105EC0">
      <w:pPr>
        <w:widowControl w:val="0"/>
        <w:ind w:firstLine="567"/>
        <w:jc w:val="both"/>
        <w:rPr>
          <w:rFonts w:ascii="Times New Roman" w:eastAsia="Times New Roman" w:hAnsi="Times New Roman" w:cs="Times New Roman"/>
          <w:sz w:val="28"/>
          <w:szCs w:val="28"/>
        </w:rPr>
      </w:pPr>
      <w:bookmarkStart w:id="1" w:name="_heading=h.rhr2gf8qsakd" w:colFirst="0" w:colLast="0"/>
      <w:bookmarkEnd w:id="1"/>
      <w:r>
        <w:rPr>
          <w:rFonts w:ascii="Times New Roman" w:eastAsia="Times New Roman" w:hAnsi="Times New Roman" w:cs="Times New Roman"/>
          <w:sz w:val="28"/>
          <w:szCs w:val="28"/>
        </w:rPr>
        <w:t>Test sinovi defektologiya fanining asosiy mazmun yo‘nalishlarini qamrab oladi. Xususan, test topshiriqlari nazariy asoslar, rivojlanish psixologiyasi va patologiyasi, aqliy nogironligi bo‘lgan bolalarni tarbiyalash va rivojlantirish, nutq nuqsonlari bo‘lgan bolalarni tarbiyalash va rivojlantirish, jismoniy rivojlanishi va motorikasi buzilgan bolalarni tarbiyalash, eshitish va ko‘rish nuqsoni bo‘lgan bolalarni tarbiyalash va rivojlantirish, psixonevrologik va ijtimoiy rivojlanish buzilgan bolalarni tarbiyalash, psixoruhiy rivojlanishi kechikkan bolalarni tarbiyalash va rivojlantirish, defektologiya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6C333F" w:rsidRDefault="00105EC0">
      <w:pPr>
        <w:pBdr>
          <w:top w:val="nil"/>
          <w:left w:val="nil"/>
          <w:bottom w:val="nil"/>
          <w:right w:val="nil"/>
          <w:between w:val="nil"/>
        </w:pBdr>
        <w:spacing w:before="240"/>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6C333F" w:rsidRDefault="00105EC0">
      <w:pPr>
        <w:pBdr>
          <w:top w:val="nil"/>
          <w:left w:val="nil"/>
          <w:bottom w:val="nil"/>
          <w:right w:val="nil"/>
          <w:between w:val="nil"/>
        </w:pBdr>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c"/>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6095"/>
        <w:gridCol w:w="1418"/>
      </w:tblGrid>
      <w:tr w:rsidR="006C333F">
        <w:tc>
          <w:tcPr>
            <w:tcW w:w="2410" w:type="dxa"/>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6095" w:type="dxa"/>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Baholanadigan konstruktlar</w:t>
            </w:r>
          </w:p>
        </w:tc>
        <w:tc>
          <w:tcPr>
            <w:tcW w:w="1418" w:type="dxa"/>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6C333F">
        <w:tc>
          <w:tcPr>
            <w:tcW w:w="9923" w:type="dxa"/>
            <w:gridSpan w:val="3"/>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Nazariy asoslar bo‘limi</w:t>
            </w:r>
          </w:p>
        </w:tc>
      </w:tr>
      <w:tr w:rsidR="006C333F">
        <w:trPr>
          <w:trHeight w:val="322"/>
        </w:trPr>
        <w:tc>
          <w:tcPr>
            <w:tcW w:w="2410"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Defektologiyaning umumiy asoslari</w:t>
            </w:r>
          </w:p>
        </w:tc>
        <w:tc>
          <w:tcPr>
            <w:tcW w:w="6095" w:type="dxa"/>
            <w:vMerge w:val="restart"/>
            <w:tcMar>
              <w:top w:w="100" w:type="dxa"/>
              <w:left w:w="100" w:type="dxa"/>
              <w:bottom w:w="100" w:type="dxa"/>
              <w:right w:w="100" w:type="dxa"/>
            </w:tcMa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-Pedagogika fanlari tizimidagi defektologiya. </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-Maxsus psixologiya va maxsus pedagogika uchun defektologiyaning ahamiyati.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-Defektologiyaning ta’rifi, predmeti, vazifalari, tamoyillari, asosiy kategoriyalari.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-Maxsus pedagogika (surdopedagogika, tiflopedagogika, oligofrenopedagogika va logopediya) va maxsus psixologiya (surdopsixologiya, tiflopsixologiya, oligofrenpsixologiya va logopsixologiya), ruhiy rivojlanishi kechikkan bolalar pedagogikasi va psixologiyasi, tayanch-harakat a’zolarining funksiyasi buzilgan bolalar pedagogikasi va psixologiyasi.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-Defektologiyaning qo‘shni fanlar – pedagogika, yosh psixologiyasi, patopsixologiya, bolalar psixiatriyasi, korreksion pedagogika bilan aloqasi.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-Defektologiyada tadqiqot usullari.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22"/>
        </w:trPr>
        <w:tc>
          <w:tcPr>
            <w:tcW w:w="9923" w:type="dxa"/>
            <w:gridSpan w:val="3"/>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Rivojlanish psixologiyasi va patologiyasi bo‘limi</w:t>
            </w:r>
          </w:p>
        </w:tc>
      </w:tr>
      <w:tr w:rsidR="006C333F">
        <w:trPr>
          <w:trHeight w:val="322"/>
        </w:trPr>
        <w:tc>
          <w:tcPr>
            <w:tcW w:w="2410"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Rivojlanish normasi va anomaliyalari</w:t>
            </w:r>
          </w:p>
        </w:tc>
        <w:tc>
          <w:tcPr>
            <w:tcW w:w="6095" w:type="dxa"/>
            <w:vMerge w:val="restart"/>
            <w:tcMar>
              <w:top w:w="100" w:type="dxa"/>
              <w:left w:w="100" w:type="dxa"/>
              <w:bottom w:w="100" w:type="dxa"/>
              <w:right w:w="100" w:type="dxa"/>
            </w:tcMa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-Rivojlanish normalari tushunchasi va turlari.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-“Anomal bolalar” tushunchasi.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-Anomal rivojlanishning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-Anomal rivojlanishning sabablari.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Aqliy nogironligi bo‘lgan bolalarni tarbiyalash va rivojlantirish bo‘limi</w:t>
            </w:r>
          </w:p>
        </w:tc>
      </w:tr>
      <w:tr w:rsidR="006C333F">
        <w:trPr>
          <w:trHeight w:val="370"/>
        </w:trPr>
        <w:tc>
          <w:tcPr>
            <w:tcW w:w="2410" w:type="dxa"/>
            <w:vMerge w:val="restart"/>
            <w:tcMar>
              <w:top w:w="100" w:type="dxa"/>
              <w:left w:w="100" w:type="dxa"/>
              <w:bottom w:w="100" w:type="dxa"/>
              <w:right w:w="100" w:type="dxa"/>
            </w:tcMar>
            <w:vAlign w:val="center"/>
          </w:tcPr>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Aqliy rivojlanishida nuqsoni bor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-Aqliy zaiflikning tasnifi.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-Aqliy rivojlanishi buzilgan bolalarning psixologik-pedagogik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-Aqliy zaif bolalarning bilish sohasining rivojlanish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-Turli yosh davrlarida aqliy rivojlanishida nuqsoni bor shaxslarni o‘qitish va tarbiyalash.</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Nutq nuqsonlari bo‘lgan bolalarni tarbiyalash va rivojlantirish bo‘limi</w:t>
            </w:r>
          </w:p>
        </w:tc>
      </w:tr>
      <w:tr w:rsidR="006C333F">
        <w:trPr>
          <w:trHeight w:val="370"/>
        </w:trPr>
        <w:tc>
          <w:tcPr>
            <w:tcW w:w="2410" w:type="dxa"/>
            <w:vMerge w:val="restart"/>
            <w:tcMar>
              <w:top w:w="100" w:type="dxa"/>
              <w:left w:w="100" w:type="dxa"/>
              <w:bottom w:w="100" w:type="dxa"/>
              <w:right w:w="100" w:type="dxa"/>
            </w:tcMar>
            <w:vAlign w:val="center"/>
          </w:tcPr>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Nutqida nuqsoni bor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-Logopediyaning predmeti, vazifalari, asosiy tamoyillari.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-Nutq nuqsonlarining sabablari, ularning tasnifi. Nutq nuqsonii bo‘lgan bolalarning klinik-psixologik-pedagogik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-Fonetik, melodik-intonatsion, temp-ritmik nutq buzilishlari. Yozuv va o‘qish buzilishlari.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-Logopedik yordamning asosiy turlari.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-Nutqi buzilgan bolalarni o‘qitish va tarbiyalashning xususiyatlari.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Jismoniy rivojlanishi va motorikasi buzilgan bolalarni tarbiyalash bo‘limi</w:t>
            </w:r>
          </w:p>
        </w:tc>
      </w:tr>
      <w:tr w:rsidR="006C333F">
        <w:trPr>
          <w:trHeight w:val="370"/>
        </w:trPr>
        <w:tc>
          <w:tcPr>
            <w:tcW w:w="2410" w:type="dxa"/>
            <w:vMerge w:val="restart"/>
            <w:tcMar>
              <w:top w:w="100" w:type="dxa"/>
              <w:left w:w="100" w:type="dxa"/>
              <w:bottom w:w="100" w:type="dxa"/>
              <w:right w:w="100" w:type="dxa"/>
            </w:tcMar>
            <w:vAlign w:val="center"/>
          </w:tcPr>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Tayanch-harakat a’zolarining funksiyasi buzilgan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-BSFning umumiy xususiyatlari. BSFda harakat buzilishining tuzilishi.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-Harakat buzilishlarining og‘irlik darajasi bo‘yicha tasnifi. </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-Tayanch-harakat a’zolarining funksiyasi buzilgan bolalarga ko‘rsatiladigan yordamning asosiy turlari. </w:t>
            </w:r>
            <w:r>
              <w:rPr>
                <w:rFonts w:ascii="Times New Roman" w:eastAsia="Times New Roman" w:hAnsi="Times New Roman" w:cs="Times New Roman"/>
                <w:sz w:val="28"/>
                <w:szCs w:val="28"/>
              </w:rPr>
              <w:lastRenderedPageBreak/>
              <w:t>--Tayanch-harakat a’zolarining funksiyasi buzilgan bolalarni o‘qitish va tarbiyalashning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BSF bolalarning shaxsiyati va hissiy-iroda sohasining rivojlanish xususiyatlari. </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-BSF bolalarning bilish sohasining rivojlanish xususiyatlari.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Eshitish nuqsoni bo‘lgan bolalarni tarbiyalash va rivojlantirish bo‘limi</w:t>
            </w:r>
          </w:p>
        </w:tc>
      </w:tr>
      <w:tr w:rsidR="006C333F">
        <w:trPr>
          <w:trHeight w:val="370"/>
        </w:trPr>
        <w:tc>
          <w:tcPr>
            <w:tcW w:w="2410" w:type="dxa"/>
            <w:vMerge w:val="restart"/>
            <w:tcMar>
              <w:top w:w="100" w:type="dxa"/>
              <w:left w:w="100" w:type="dxa"/>
              <w:bottom w:w="100" w:type="dxa"/>
              <w:right w:w="100" w:type="dxa"/>
            </w:tcMar>
            <w:vAlign w:val="center"/>
          </w:tcPr>
          <w:p w:rsidR="006C333F" w:rsidRDefault="006C333F">
            <w:pPr>
              <w:jc w:val="center"/>
              <w:rPr>
                <w:rFonts w:ascii="Times New Roman" w:eastAsia="Times New Roman" w:hAnsi="Times New Roman" w:cs="Times New Roman"/>
                <w:sz w:val="28"/>
                <w:szCs w:val="28"/>
              </w:rPr>
            </w:pPr>
          </w:p>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Eshitishda nuqsoni bor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-Surdopedagogikaning predmeti va vazifalari.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-Eshitishda nuqsoni bor bolalar sabablari, ularning tasnifi. </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-Eshitishda nuqsoni bor bolalarning asosiy kategoriyalari.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-Eshitishda nuqsoni bor bolalarning bilish jarayonlarining rivojlanish xususiyatlari, shaxsiy xususiyatlari.</w:t>
            </w:r>
          </w:p>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Eshitishda nuqsoni bor bolalar bilan korreksion-pedagogik ishning xususiyatlari.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Ko‘rish nuqsoni bo‘lgan bolalarni tarbiyalash va rivojlantirish bo‘limi </w:t>
            </w:r>
          </w:p>
        </w:tc>
      </w:tr>
      <w:tr w:rsidR="006C333F">
        <w:trPr>
          <w:trHeight w:val="370"/>
        </w:trPr>
        <w:tc>
          <w:tcPr>
            <w:tcW w:w="2410" w:type="dxa"/>
            <w:vMerge w:val="restart"/>
            <w:tcMar>
              <w:top w:w="100" w:type="dxa"/>
              <w:left w:w="100" w:type="dxa"/>
              <w:bottom w:w="100" w:type="dxa"/>
              <w:right w:w="100" w:type="dxa"/>
            </w:tcMar>
            <w:vAlign w:val="center"/>
          </w:tcPr>
          <w:p w:rsidR="006C333F" w:rsidRDefault="00105EC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Ко‘rishda nuqsoni bor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-Tiflopedagogikaning predmeti va vazifalari.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-Ко‘rishda nuqsoni bor bolalar turlari.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-Ко‘rishda nuqsoni sabablari va oqibatlari.shakllanish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-Ко‘rishda nuqsoni bor bolalarda shaxsning shakllanish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-Ко‘rishda nuqsoni bor bolalarni korreksion o‘qitish va tarbiyalash.</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22"/>
        </w:trPr>
        <w:tc>
          <w:tcPr>
            <w:tcW w:w="9923" w:type="dxa"/>
            <w:gridSpan w:val="3"/>
            <w:tcMar>
              <w:top w:w="100" w:type="dxa"/>
              <w:left w:w="100" w:type="dxa"/>
              <w:bottom w:w="100" w:type="dxa"/>
              <w:right w:w="100" w:type="dxa"/>
            </w:tcMar>
            <w:vAlign w:val="center"/>
          </w:tcPr>
          <w:p w:rsidR="006C333F" w:rsidRDefault="00105EC0">
            <w:pPr>
              <w:widowControl w:val="0"/>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Psixonevrologik va ijtimoiy rivojlanish buzilgan bolalarni tarbiyalash bo‘limi </w:t>
            </w:r>
          </w:p>
        </w:tc>
      </w:tr>
      <w:tr w:rsidR="006C333F">
        <w:trPr>
          <w:trHeight w:val="322"/>
        </w:trPr>
        <w:tc>
          <w:tcPr>
            <w:tcW w:w="2410"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Hissiy-irodaviy soha va xulq-atvor buzilishi bo‘lgan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-Bolalik autizmi sindromi bo‘lgan bolalarning xususiyatlari. </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-Bolalik autizmi bo‘lgan bolalar psixologiyasining predmeti va vazifalari.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-Bilish sohasining rivojlanish xususiyatlari. Shaxs va hissiy-irodaviy sohaning rivojlanish xususiyatlari. Faoliyatning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-Bolalik autizmi diagnostikasi va korreksiyasi.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22"/>
        </w:trPr>
        <w:tc>
          <w:tcPr>
            <w:tcW w:w="9923" w:type="dxa"/>
            <w:gridSpan w:val="3"/>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Psixoruhiy rivojlanishi kechikkan bolalarni tarbiyalash va rivojlantirish bo‘limi</w:t>
            </w:r>
          </w:p>
        </w:tc>
      </w:tr>
      <w:tr w:rsidR="006C333F">
        <w:trPr>
          <w:trHeight w:val="322"/>
        </w:trPr>
        <w:tc>
          <w:tcPr>
            <w:tcW w:w="2410"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Ruhiy rivojlanishi kechikkan bolalar</w:t>
            </w:r>
          </w:p>
        </w:tc>
        <w:tc>
          <w:tcPr>
            <w:tcW w:w="6095" w:type="dxa"/>
            <w:vMerge w:val="restart"/>
            <w:tcMar>
              <w:top w:w="100" w:type="dxa"/>
              <w:left w:w="100" w:type="dxa"/>
              <w:bottom w:w="100" w:type="dxa"/>
              <w:right w:w="100" w:type="dxa"/>
            </w:tcMar>
            <w:vAlign w:val="center"/>
          </w:tcPr>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-Ruhiy rivojlanishi kechikkan bolalarning xususiyatlari.</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-Ruhiy rivojlanishi kechikkan bolalarni korreksion o‘qitish va tarbiyalash.</w:t>
            </w:r>
          </w:p>
          <w:p w:rsidR="006C333F" w:rsidRDefault="00105EC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-Bilish sohasining rivojlanish xususiyatlari. Shaxs va hissiy-volyaviy sohaning rivojlanish xususiyatlari. Faoliyatning xususiyatlari.</w:t>
            </w:r>
          </w:p>
        </w:tc>
        <w:tc>
          <w:tcPr>
            <w:tcW w:w="1418" w:type="dxa"/>
            <w:vMerge w:val="restart"/>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rPr>
          <w:trHeight w:val="370"/>
        </w:trPr>
        <w:tc>
          <w:tcPr>
            <w:tcW w:w="2410"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6095"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vMerge/>
            <w:tcMar>
              <w:top w:w="100" w:type="dxa"/>
              <w:left w:w="100" w:type="dxa"/>
              <w:bottom w:w="100" w:type="dxa"/>
              <w:right w:w="100" w:type="dxa"/>
            </w:tcMar>
            <w:vAlign w:val="center"/>
          </w:tcPr>
          <w:p w:rsidR="006C333F" w:rsidRDefault="006C333F">
            <w:pPr>
              <w:widowControl w:val="0"/>
              <w:pBdr>
                <w:top w:val="nil"/>
                <w:left w:val="nil"/>
                <w:bottom w:val="nil"/>
                <w:right w:val="nil"/>
                <w:between w:val="nil"/>
              </w:pBdr>
              <w:rPr>
                <w:rFonts w:ascii="Times New Roman" w:eastAsia="Times New Roman" w:hAnsi="Times New Roman" w:cs="Times New Roman"/>
                <w:sz w:val="28"/>
                <w:szCs w:val="28"/>
              </w:rPr>
            </w:pPr>
          </w:p>
        </w:tc>
      </w:tr>
      <w:tr w:rsidR="006C333F">
        <w:tc>
          <w:tcPr>
            <w:tcW w:w="8505" w:type="dxa"/>
            <w:gridSpan w:val="2"/>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Jami</w:t>
            </w:r>
          </w:p>
        </w:tc>
        <w:tc>
          <w:tcPr>
            <w:tcW w:w="1418" w:type="dxa"/>
            <w:tcMar>
              <w:top w:w="100" w:type="dxa"/>
              <w:left w:w="100" w:type="dxa"/>
              <w:bottom w:w="100" w:type="dxa"/>
              <w:right w:w="100" w:type="dxa"/>
            </w:tcMar>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bl>
    <w:p w:rsidR="006C333F" w:rsidRDefault="00105EC0" w:rsidP="00105EC0">
      <w:pPr>
        <w:spacing w:before="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Pedagogik mahoratdan tuziladigan test topshiriqlarining mazmun sohasi va baholanadigan bilim va koʻnikmalari boʻyicha taqsimoti</w:t>
      </w:r>
    </w:p>
    <w:p w:rsidR="006C333F" w:rsidRDefault="00105EC0">
      <w:pPr>
        <w:spacing w:before="240"/>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d"/>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945"/>
        <w:gridCol w:w="7"/>
        <w:gridCol w:w="715"/>
        <w:gridCol w:w="7"/>
      </w:tblGrid>
      <w:tr w:rsidR="006C333F">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6C333F" w:rsidRDefault="00105EC0">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r>
              <w:rPr>
                <w:rFonts w:ascii="Times New Roman" w:eastAsia="Times New Roman" w:hAnsi="Times New Roman" w:cs="Times New Roman"/>
                <w:b/>
                <w:bCs/>
                <w:sz w:val="28"/>
                <w:szCs w:val="28"/>
                <w:highlight w:val="white"/>
              </w:rPr>
              <w:t>(41 – 50-savollar)</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C333F" w:rsidRDefault="00105EC0">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6C333F">
        <w:trPr>
          <w:gridAfter w:val="1"/>
          <w:wAfter w:w="7" w:type="dxa"/>
          <w:cantSplit/>
          <w:trHeight w:val="413"/>
        </w:trPr>
        <w:tc>
          <w:tcPr>
            <w:tcW w:w="1985" w:type="dxa"/>
            <w:tcBorders>
              <w:top w:val="single" w:sz="4" w:space="0" w:color="000000"/>
              <w:left w:val="single" w:sz="4" w:space="0" w:color="000000"/>
              <w:bottom w:val="single" w:sz="4" w:space="0" w:color="000000"/>
              <w:right w:val="single" w:sz="4" w:space="0" w:color="000000"/>
            </w:tcBorders>
            <w:vAlign w:val="center"/>
          </w:tcPr>
          <w:p w:rsidR="006C333F" w:rsidRDefault="00105EC0">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highlight w:val="white"/>
              </w:rPr>
              <w:lastRenderedPageBreak/>
              <w:t>2.Pedagogik mahorat</w:t>
            </w:r>
          </w:p>
        </w:tc>
        <w:tc>
          <w:tcPr>
            <w:tcW w:w="6945" w:type="dxa"/>
            <w:tcBorders>
              <w:top w:val="single" w:sz="4" w:space="0" w:color="000000"/>
              <w:left w:val="single" w:sz="4" w:space="0" w:color="000000"/>
              <w:bottom w:val="single" w:sz="4" w:space="0" w:color="000000"/>
              <w:right w:val="single" w:sz="4" w:space="0" w:color="000000"/>
            </w:tcBorders>
            <w:vAlign w:val="center"/>
          </w:tcPr>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 didaktika, tarbiya va yosh psixologiyasining asosiy tushunchalari va kotigoriyalari, pedagogik yondashuvlar va ta’lim paradigmalari (an’anaviy - konservativ, ratsionalistik (bixevioristik),  fenomenologik (gumanistik),  texnokratik va ezoterik)ini bilish va berilgan vaziyatga mosini tanlay olish;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pedagogikaning tamoyillari (onglilik va faollik, koʻrgazmalilik, tizimlilik va muntazamlik, ilmiylik, nazariya va amaliyot birligi va boshqalar)ni bilish va berilgan vaziyatga mosini tanlay olish;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tarbiya va uning turlarini bilish, bir-biridan farqlash va berilgan vaziyatga mosini tanlay olish;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 etika, nutq, texnika, ijodkorlik, pedagogik odob, bilimdonlik/kompetentlik, muloqot madaniyati, takt/nazokat, kreativlik, refleksiya va kasbiy oʻsish asoslarini bilishi va berilgan vaziyatga mosini tanlay olish;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 maxsus pedagogika, inkluziv ta’limning nazariy asoslarni bilish, o‘quv-korreksion mashg‘ulot metodlarini farqlash;</w:t>
            </w:r>
          </w:p>
          <w:p w:rsidR="006C333F" w:rsidRDefault="00105EC0">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maxsus fanlarni o‘qitishda keyslar asosida to‘g‘ri pedagogik yechimni tanlash, rivojlanish dinamikasini baholash tamoyillarini va yondashuvlarni bilish, qaysi holatda qaysi trxnologiyalarning mosligini bilish;</w:t>
            </w:r>
          </w:p>
          <w:p w:rsidR="006C333F" w:rsidRDefault="00105EC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test, so‘rovnoma, kuzatuv metodlarining qo‘llanish doirasini bilish va mos yondashuvni vaziyatga qarab tanlash.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C333F" w:rsidRDefault="00105EC0">
            <w:pPr>
              <w:widowControl w:val="0"/>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10</w:t>
            </w:r>
          </w:p>
        </w:tc>
      </w:tr>
      <w:tr w:rsidR="006C333F">
        <w:trPr>
          <w:gridAfter w:val="1"/>
          <w:wAfter w:w="7" w:type="dxa"/>
          <w:cantSplit/>
          <w:trHeight w:val="413"/>
        </w:trPr>
        <w:tc>
          <w:tcPr>
            <w:tcW w:w="8930" w:type="dxa"/>
            <w:gridSpan w:val="2"/>
            <w:tcBorders>
              <w:top w:val="single" w:sz="4" w:space="0" w:color="000000"/>
              <w:left w:val="single" w:sz="4" w:space="0" w:color="000000"/>
              <w:bottom w:val="single" w:sz="4" w:space="0" w:color="000000"/>
              <w:right w:val="single" w:sz="4" w:space="0" w:color="000000"/>
            </w:tcBorders>
            <w:vAlign w:val="center"/>
          </w:tcPr>
          <w:p w:rsidR="006C333F" w:rsidRDefault="00105EC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Jami</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C333F" w:rsidRDefault="00105EC0">
            <w:pPr>
              <w:widowControl w:val="0"/>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highlight w:val="white"/>
              </w:rPr>
              <w:t>10 ta</w:t>
            </w:r>
          </w:p>
        </w:tc>
      </w:tr>
    </w:tbl>
    <w:p w:rsidR="006C333F" w:rsidRDefault="006C333F">
      <w:pPr>
        <w:jc w:val="center"/>
        <w:rPr>
          <w:rFonts w:ascii="Times New Roman" w:eastAsia="Times New Roman" w:hAnsi="Times New Roman" w:cs="Times New Roman"/>
          <w:b/>
          <w:bCs/>
          <w:sz w:val="28"/>
          <w:szCs w:val="28"/>
        </w:rPr>
      </w:pPr>
    </w:p>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6C333F" w:rsidRDefault="00105EC0">
      <w:pPr>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e"/>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5555"/>
        <w:gridCol w:w="1108"/>
      </w:tblGrid>
      <w:tr w:rsidR="006C333F">
        <w:trPr>
          <w:trHeight w:val="285"/>
        </w:trPr>
        <w:tc>
          <w:tcPr>
            <w:tcW w:w="709" w:type="dxa"/>
            <w:vAlign w:val="center"/>
          </w:tcPr>
          <w:p w:rsidR="006C333F" w:rsidRDefault="00105EC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268" w:type="dxa"/>
            <w:vAlign w:val="center"/>
          </w:tcPr>
          <w:p w:rsidR="006C333F" w:rsidRDefault="00105EC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555" w:type="dxa"/>
            <w:vAlign w:val="center"/>
          </w:tcPr>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108" w:type="dxa"/>
            <w:vAlign w:val="center"/>
          </w:tcPr>
          <w:p w:rsidR="006C333F" w:rsidRDefault="00105EC0">
            <w:pPr>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6C333F">
        <w:trPr>
          <w:trHeight w:val="873"/>
        </w:trPr>
        <w:tc>
          <w:tcPr>
            <w:tcW w:w="709" w:type="dxa"/>
            <w:vAlign w:val="center"/>
          </w:tcPr>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268" w:type="dxa"/>
            <w:vAlign w:val="center"/>
          </w:tcPr>
          <w:p w:rsidR="006C333F" w:rsidRDefault="00105EC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555" w:type="dxa"/>
            <w:vAlign w:val="center"/>
          </w:tcPr>
          <w:p w:rsidR="006C333F" w:rsidRDefault="00105EC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108" w:type="dxa"/>
            <w:vAlign w:val="center"/>
          </w:tcPr>
          <w:p w:rsidR="006C333F" w:rsidRPr="00105EC0" w:rsidRDefault="00105EC0">
            <w:pPr>
              <w:jc w:val="center"/>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22</w:t>
            </w:r>
          </w:p>
        </w:tc>
      </w:tr>
      <w:tr w:rsidR="006C333F">
        <w:trPr>
          <w:trHeight w:val="873"/>
        </w:trPr>
        <w:tc>
          <w:tcPr>
            <w:tcW w:w="709" w:type="dxa"/>
            <w:vAlign w:val="center"/>
          </w:tcPr>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268" w:type="dxa"/>
            <w:vAlign w:val="center"/>
          </w:tcPr>
          <w:p w:rsidR="006C333F" w:rsidRDefault="00105EC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555" w:type="dxa"/>
            <w:vAlign w:val="center"/>
          </w:tcPr>
          <w:p w:rsidR="006C333F" w:rsidRDefault="00105EC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108" w:type="dxa"/>
            <w:vAlign w:val="center"/>
          </w:tcPr>
          <w:p w:rsidR="006C333F" w:rsidRPr="00105EC0" w:rsidRDefault="00105EC0">
            <w:pPr>
              <w:jc w:val="center"/>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23</w:t>
            </w:r>
          </w:p>
        </w:tc>
      </w:tr>
      <w:tr w:rsidR="006C333F">
        <w:trPr>
          <w:trHeight w:val="1158"/>
        </w:trPr>
        <w:tc>
          <w:tcPr>
            <w:tcW w:w="709" w:type="dxa"/>
            <w:vAlign w:val="center"/>
          </w:tcPr>
          <w:p w:rsidR="006C333F" w:rsidRDefault="00105EC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268" w:type="dxa"/>
            <w:vAlign w:val="center"/>
          </w:tcPr>
          <w:p w:rsidR="006C333F" w:rsidRDefault="00105EC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555" w:type="dxa"/>
            <w:vAlign w:val="center"/>
          </w:tcPr>
          <w:p w:rsidR="006C333F" w:rsidRDefault="00105EC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108" w:type="dxa"/>
            <w:vAlign w:val="center"/>
          </w:tcPr>
          <w:p w:rsidR="006C333F" w:rsidRPr="00105EC0" w:rsidRDefault="00105EC0">
            <w:pPr>
              <w:jc w:val="center"/>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5</w:t>
            </w:r>
          </w:p>
        </w:tc>
      </w:tr>
    </w:tbl>
    <w:p w:rsidR="006C333F" w:rsidRDefault="006C333F">
      <w:pPr>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p w:rsidR="00F670A8" w:rsidRDefault="00F670A8">
      <w:pPr>
        <w:ind w:firstLine="567"/>
        <w:jc w:val="center"/>
        <w:rPr>
          <w:rFonts w:ascii="Times New Roman" w:eastAsia="Times New Roman" w:hAnsi="Times New Roman" w:cs="Times New Roman"/>
          <w:b/>
          <w:bCs/>
          <w:sz w:val="28"/>
          <w:szCs w:val="28"/>
        </w:rPr>
      </w:pPr>
    </w:p>
    <w:p w:rsidR="006C333F" w:rsidRDefault="00105EC0">
      <w:pPr>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V. Baholash mezoni </w:t>
      </w:r>
    </w:p>
    <w:p w:rsidR="006C333F" w:rsidRDefault="00105EC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6C333F" w:rsidRDefault="00105EC0">
      <w:pPr>
        <w:widowControl w:val="0"/>
        <w:spacing w:before="240"/>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6C333F" w:rsidRDefault="00105EC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6C333F" w:rsidRDefault="00105EC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6C333F" w:rsidRDefault="00105EC0">
      <w:pPr>
        <w:widowControl w:val="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6C333F" w:rsidRDefault="006C333F">
      <w:pPr>
        <w:rPr>
          <w:rFonts w:ascii="Times New Roman" w:eastAsia="Times New Roman" w:hAnsi="Times New Roman" w:cs="Times New Roman"/>
          <w:sz w:val="28"/>
          <w:szCs w:val="28"/>
        </w:rPr>
      </w:pPr>
    </w:p>
    <w:p w:rsidR="006C333F" w:rsidRDefault="006C333F">
      <w:pPr>
        <w:rPr>
          <w:rFonts w:ascii="Times New Roman" w:eastAsia="Times New Roman" w:hAnsi="Times New Roman" w:cs="Times New Roman"/>
          <w:sz w:val="28"/>
          <w:szCs w:val="28"/>
        </w:rPr>
      </w:pPr>
    </w:p>
    <w:p w:rsidR="006C333F" w:rsidRDefault="00105EC0">
      <w:pPr>
        <w:rPr>
          <w:rFonts w:ascii="Times New Roman" w:eastAsia="Times New Roman" w:hAnsi="Times New Roman" w:cs="Times New Roman"/>
          <w:b/>
          <w:bCs/>
          <w:color w:val="000000"/>
          <w:sz w:val="28"/>
          <w:szCs w:val="28"/>
        </w:rPr>
      </w:pPr>
      <w:r>
        <w:br w:type="page"/>
      </w:r>
    </w:p>
    <w:p w:rsidR="006C333F" w:rsidRDefault="00105EC0">
      <w:pPr>
        <w:widowControl w:val="0"/>
        <w:pBdr>
          <w:top w:val="nil"/>
          <w:left w:val="nil"/>
          <w:bottom w:val="nil"/>
          <w:right w:val="nil"/>
          <w:between w:val="nil"/>
        </w:pBdr>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VII. Defektologiya fanidan tavsiya etiladigan asosiy adabiyotlar</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V.M.Mozgovoy, I.M.Yakovleva, </w:t>
      </w:r>
      <w:proofErr w:type="gramStart"/>
      <w:r>
        <w:rPr>
          <w:rFonts w:ascii="Times New Roman" w:eastAsia="Times New Roman" w:hAnsi="Times New Roman" w:cs="Times New Roman"/>
          <w:sz w:val="28"/>
          <w:szCs w:val="28"/>
        </w:rPr>
        <w:t>A.A.Eremina  Oligofrenopedagogika</w:t>
      </w:r>
      <w:proofErr w:type="gramEnd"/>
      <w:r>
        <w:rPr>
          <w:rFonts w:ascii="Times New Roman" w:eastAsia="Times New Roman" w:hAnsi="Times New Roman" w:cs="Times New Roman"/>
          <w:sz w:val="28"/>
          <w:szCs w:val="28"/>
        </w:rPr>
        <w:t>. Oligofrenopedagogikaning asoslari: o‘quv qo‘llanma – M.: “Akademiya” nashriyot markazi, 2006.</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L.R.Muminova. Maxsus pedagogika: o‘quv </w:t>
      </w:r>
      <w:proofErr w:type="gramStart"/>
      <w:r>
        <w:rPr>
          <w:rFonts w:ascii="Times New Roman" w:eastAsia="Times New Roman" w:hAnsi="Times New Roman" w:cs="Times New Roman"/>
          <w:sz w:val="28"/>
          <w:szCs w:val="28"/>
        </w:rPr>
        <w:t>qo‘llanma  –</w:t>
      </w:r>
      <w:proofErr w:type="gramEnd"/>
      <w:r>
        <w:rPr>
          <w:rFonts w:ascii="Times New Roman" w:eastAsia="Times New Roman" w:hAnsi="Times New Roman" w:cs="Times New Roman"/>
          <w:sz w:val="28"/>
          <w:szCs w:val="28"/>
        </w:rPr>
        <w:t xml:space="preserve"> Toshkent: Noshir, 2012. – 128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3. T.B.Filicheva, N.A.Cheveleva, G.V.Chirkina. Logopediyaning asoslari: O‘quv qo‘llanma – M.: Ma’rifat, 1989. – 223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T.G.Neretina. Maxsus pedagogika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korreksion psixologiya: o‘quv-uslubiy majmua – M.: Flinta, 2008. – 376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L.S.Volkova, S.N.Shaxovskaya. Pedagogika oliy o‘quv yurtlarining defektologiya fakultetlari talabalari uchun </w:t>
      </w:r>
      <w:proofErr w:type="gramStart"/>
      <w:r>
        <w:rPr>
          <w:rFonts w:ascii="Times New Roman" w:eastAsia="Times New Roman" w:hAnsi="Times New Roman" w:cs="Times New Roman"/>
          <w:sz w:val="28"/>
          <w:szCs w:val="28"/>
        </w:rPr>
        <w:t>darslik  –</w:t>
      </w:r>
      <w:proofErr w:type="gramEnd"/>
      <w:r>
        <w:rPr>
          <w:rFonts w:ascii="Times New Roman" w:eastAsia="Times New Roman" w:hAnsi="Times New Roman" w:cs="Times New Roman"/>
          <w:sz w:val="28"/>
          <w:szCs w:val="28"/>
        </w:rPr>
        <w:t xml:space="preserve"> M.: Vlados, 2003. – 680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6. N.M.Nazarova, L.I.Aksenova, B.A.Arxipov, L.I.Belyakova. Maxsus pedagogika: O‘quv qo‘llanma – M.: “Akademiya” nashriyot markazi, 2005. – 400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I.V.Grosheva, E.N.Nazarova, E.A.Nekrasova, E.F.Tsay, B.P.Abdullayeva, U.T.Muxitdinova. 2 yoshdan 7 yoshgacha </w:t>
      </w:r>
      <w:proofErr w:type="gramStart"/>
      <w:r>
        <w:rPr>
          <w:rFonts w:ascii="Times New Roman" w:eastAsia="Times New Roman" w:hAnsi="Times New Roman" w:cs="Times New Roman"/>
          <w:sz w:val="28"/>
          <w:szCs w:val="28"/>
        </w:rPr>
        <w:t>bo‘lgan</w:t>
      </w:r>
      <w:proofErr w:type="gramEnd"/>
      <w:r>
        <w:rPr>
          <w:rFonts w:ascii="Times New Roman" w:eastAsia="Times New Roman" w:hAnsi="Times New Roman" w:cs="Times New Roman"/>
          <w:sz w:val="28"/>
          <w:szCs w:val="28"/>
        </w:rPr>
        <w:t xml:space="preserve"> maxsus ehtiyojli bolalar uchun moslashtirilgan o‘quv dasturi – Toshkent, 2019.</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8. O‘zbekiston Respublikasi Vazirlar Mahkamasining 2019 yil 13 maydagi 391-sonli qarori. Maktabgacha ta’lim tashkilotlari faoliyatini yanada takomillashtirish chora-tadbirlari to‘g‘risida.</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9. M.Yu.Ayupova, L.R.Muminova, G.V.Chirkina. Logopediya: Pedagogika oliy o‘quv yurtlari “Defektologiya” mutaxassisligi talabalari uchun – Toshkent, 2011. – 236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10. T.O.Epifantsev. Pedagog-defektologning ish kitobi – Rostov-na-Donu: Feniks, 2007.</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V.P.Gluxov. Defektologiya. Maxsus pedagogika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maxsus psixologiya – M.: MPGU, 2017. – ISBN 978-5-4263-0575-5.</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12. S.S.Stepanov. Defektologiya. Lug‘at-</w:t>
      </w:r>
      <w:proofErr w:type="gramStart"/>
      <w:r>
        <w:rPr>
          <w:rFonts w:ascii="Times New Roman" w:eastAsia="Times New Roman" w:hAnsi="Times New Roman" w:cs="Times New Roman"/>
          <w:sz w:val="28"/>
          <w:szCs w:val="28"/>
        </w:rPr>
        <w:t>qo‘llanma  –</w:t>
      </w:r>
      <w:proofErr w:type="gramEnd"/>
      <w:r>
        <w:rPr>
          <w:rFonts w:ascii="Times New Roman" w:eastAsia="Times New Roman" w:hAnsi="Times New Roman" w:cs="Times New Roman"/>
          <w:sz w:val="28"/>
          <w:szCs w:val="28"/>
        </w:rPr>
        <w:t xml:space="preserve"> M.: “Muallif”, 2004.</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A.A.Kataeva, E.A.Strebeleva. Maktabgacha </w:t>
      </w:r>
      <w:proofErr w:type="gramStart"/>
      <w:r>
        <w:rPr>
          <w:rFonts w:ascii="Times New Roman" w:eastAsia="Times New Roman" w:hAnsi="Times New Roman" w:cs="Times New Roman"/>
          <w:sz w:val="28"/>
          <w:szCs w:val="28"/>
        </w:rPr>
        <w:t>oligofrenopedagogika  –</w:t>
      </w:r>
      <w:proofErr w:type="gramEnd"/>
      <w:r>
        <w:rPr>
          <w:rFonts w:ascii="Times New Roman" w:eastAsia="Times New Roman" w:hAnsi="Times New Roman" w:cs="Times New Roman"/>
          <w:sz w:val="28"/>
          <w:szCs w:val="28"/>
        </w:rPr>
        <w:t xml:space="preserve"> M.: Vlados, 2005. – 208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T.V.Pyatnitsa. Logopediya jadvallar, sxemalar, raqamlar </w:t>
      </w:r>
      <w:proofErr w:type="gramStart"/>
      <w:r>
        <w:rPr>
          <w:rFonts w:ascii="Times New Roman" w:eastAsia="Times New Roman" w:hAnsi="Times New Roman" w:cs="Times New Roman"/>
          <w:sz w:val="28"/>
          <w:szCs w:val="28"/>
        </w:rPr>
        <w:t>shaklida  –</w:t>
      </w:r>
      <w:proofErr w:type="gramEnd"/>
      <w:r>
        <w:rPr>
          <w:rFonts w:ascii="Times New Roman" w:eastAsia="Times New Roman" w:hAnsi="Times New Roman" w:cs="Times New Roman"/>
          <w:sz w:val="28"/>
          <w:szCs w:val="28"/>
        </w:rPr>
        <w:t xml:space="preserve"> Rostov-na-Donu: Feniks, 2018. – 173 bet.</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L.M.Shipitsina. Ko‘rish qobiliyati buzilgan maktabgacha yoshdagi bolalarni o‘qitish va rivojlanishini korreksiyalash: Uslubiy </w:t>
      </w:r>
      <w:proofErr w:type="gramStart"/>
      <w:r>
        <w:rPr>
          <w:rFonts w:ascii="Times New Roman" w:eastAsia="Times New Roman" w:hAnsi="Times New Roman" w:cs="Times New Roman"/>
          <w:sz w:val="28"/>
          <w:szCs w:val="28"/>
        </w:rPr>
        <w:t>qo‘llanma  –</w:t>
      </w:r>
      <w:proofErr w:type="gramEnd"/>
      <w:r>
        <w:rPr>
          <w:rFonts w:ascii="Times New Roman" w:eastAsia="Times New Roman" w:hAnsi="Times New Roman" w:cs="Times New Roman"/>
          <w:sz w:val="28"/>
          <w:szCs w:val="28"/>
        </w:rPr>
        <w:t xml:space="preserve"> Sankt-Peterburg: Ma’rifat, 1995.</w:t>
      </w:r>
    </w:p>
    <w:p w:rsidR="006C333F" w:rsidRDefault="00105EC0">
      <w:pPr>
        <w:rPr>
          <w:rFonts w:ascii="Times New Roman" w:eastAsia="Times New Roman" w:hAnsi="Times New Roman" w:cs="Times New Roman"/>
          <w:sz w:val="28"/>
          <w:szCs w:val="28"/>
        </w:rPr>
      </w:pPr>
      <w:bookmarkStart w:id="2" w:name="_heading=h.gjdgxs" w:colFirst="0" w:colLast="0"/>
      <w:bookmarkEnd w:id="2"/>
      <w:r>
        <w:rPr>
          <w:rFonts w:ascii="Times New Roman" w:eastAsia="Times New Roman" w:hAnsi="Times New Roman" w:cs="Times New Roman"/>
          <w:sz w:val="28"/>
          <w:szCs w:val="28"/>
        </w:rPr>
        <w:t>16. A.V.Krotkova, V.V.Satari. Tayanch-harakat a’zolarining funksiyasi buzilgan bolalar. O‘quv qo‘llanma – M.: Ma’rifat, 2023.</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O.I.Kuznetsova, M.S.Staroverova. Hissiy-irodaviy soha buzilishi bo‘lgan bolalarga psixologik-pedagogik yordam </w:t>
      </w:r>
      <w:proofErr w:type="gramStart"/>
      <w:r>
        <w:rPr>
          <w:rFonts w:ascii="Times New Roman" w:eastAsia="Times New Roman" w:hAnsi="Times New Roman" w:cs="Times New Roman"/>
          <w:sz w:val="28"/>
          <w:szCs w:val="28"/>
        </w:rPr>
        <w:t>ko‘rsatish  –</w:t>
      </w:r>
      <w:proofErr w:type="gramEnd"/>
      <w:r>
        <w:rPr>
          <w:rFonts w:ascii="Times New Roman" w:eastAsia="Times New Roman" w:hAnsi="Times New Roman" w:cs="Times New Roman"/>
          <w:sz w:val="28"/>
          <w:szCs w:val="28"/>
        </w:rPr>
        <w:t xml:space="preserve"> 2020.</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proofErr w:type="gramStart"/>
      <w:r>
        <w:rPr>
          <w:rFonts w:ascii="Times New Roman" w:eastAsia="Times New Roman" w:hAnsi="Times New Roman" w:cs="Times New Roman"/>
          <w:sz w:val="28"/>
          <w:szCs w:val="28"/>
        </w:rPr>
        <w:t>N.V.Miklyaeva  Ruhiy</w:t>
      </w:r>
      <w:proofErr w:type="gramEnd"/>
      <w:r>
        <w:rPr>
          <w:rFonts w:ascii="Times New Roman" w:eastAsia="Times New Roman" w:hAnsi="Times New Roman" w:cs="Times New Roman"/>
          <w:sz w:val="28"/>
          <w:szCs w:val="28"/>
        </w:rPr>
        <w:t xml:space="preserve"> rivojlanishi kechikkan maktabgacha yoshdagi bolalarni tarbiyalash va o‘qitish  – M.: Yurayt, 2023.</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 V.A.Lapshin. Pedagogika institutlari talabalari uchun o‘quv qo‘llanma – M.: Ma’rifat, 1991.</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D.A.Nurkeldiyeva, M.U.Hamidov. Rivojlanishida nuqsoni </w:t>
      </w:r>
      <w:proofErr w:type="gramStart"/>
      <w:r>
        <w:rPr>
          <w:rFonts w:ascii="Times New Roman" w:eastAsia="Times New Roman" w:hAnsi="Times New Roman" w:cs="Times New Roman"/>
          <w:sz w:val="28"/>
          <w:szCs w:val="28"/>
        </w:rPr>
        <w:t>bo‘lgan</w:t>
      </w:r>
      <w:proofErr w:type="gramEnd"/>
      <w:r>
        <w:rPr>
          <w:rFonts w:ascii="Times New Roman" w:eastAsia="Times New Roman" w:hAnsi="Times New Roman" w:cs="Times New Roman"/>
          <w:sz w:val="28"/>
          <w:szCs w:val="28"/>
        </w:rPr>
        <w:t xml:space="preserve"> bolalarni diagnostikasi – Toshkent, 2016.</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21. M.R.Po‘latxo‘jayeva. Defektologiyaning klinik asoslari – Toshkent, 2013.</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22. L.Muminova, M.Ayupova, D.Nurkeldiyeva, X.Kalbayeva. Maxsus pedagogika (kasb-hunar kollejlari uchun darslik) – Toshkent, 2016.</w:t>
      </w:r>
    </w:p>
    <w:p w:rsidR="006C333F" w:rsidRDefault="00105EC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M.Yu.Ayupova. </w:t>
      </w:r>
      <w:proofErr w:type="gramStart"/>
      <w:r>
        <w:rPr>
          <w:rFonts w:ascii="Times New Roman" w:eastAsia="Times New Roman" w:hAnsi="Times New Roman" w:cs="Times New Roman"/>
          <w:sz w:val="28"/>
          <w:szCs w:val="28"/>
        </w:rPr>
        <w:t>Logopediya  –</w:t>
      </w:r>
      <w:proofErr w:type="gramEnd"/>
      <w:r>
        <w:rPr>
          <w:rFonts w:ascii="Times New Roman" w:eastAsia="Times New Roman" w:hAnsi="Times New Roman" w:cs="Times New Roman"/>
          <w:sz w:val="28"/>
          <w:szCs w:val="28"/>
        </w:rPr>
        <w:t xml:space="preserve"> Toshkent, 2011.</w:t>
      </w:r>
    </w:p>
    <w:p w:rsidR="006C333F" w:rsidRDefault="006C333F">
      <w:pPr>
        <w:rPr>
          <w:rFonts w:ascii="Times New Roman" w:eastAsia="Times New Roman" w:hAnsi="Times New Roman" w:cs="Times New Roman"/>
          <w:sz w:val="28"/>
          <w:szCs w:val="28"/>
        </w:rPr>
      </w:pPr>
    </w:p>
    <w:p w:rsidR="006C333F" w:rsidRDefault="00105EC0" w:rsidP="00F670A8">
      <w:pPr>
        <w:ind w:firstLine="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“Innavatsiya-ziyo” nashriyoti, 2019. – 276 b.</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Iskandarov A.Yu., Azamatova D.S., Ismatov I. Sh. “Kimyo oʻqitish metodikasi” Toshkent; Zebo print; 2024</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Mamadaliyeva N.I., Shomurotova SH.X., Oʻrinova O.Oʻ., Mirzamatova SH. “Kimyo oʻqitish metodikasi”. Toshkent 2024</w:t>
      </w:r>
    </w:p>
    <w:p w:rsidR="006C333F" w:rsidRDefault="00105EC0">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A.M. Jumanov., F.A.Alimova., </w:t>
      </w:r>
      <w:proofErr w:type="gramStart"/>
      <w:r>
        <w:rPr>
          <w:rFonts w:ascii="Times New Roman" w:eastAsia="Times New Roman" w:hAnsi="Times New Roman" w:cs="Times New Roman"/>
          <w:sz w:val="28"/>
          <w:szCs w:val="28"/>
        </w:rPr>
        <w:t>Gʻ.M.Mochilov.,</w:t>
      </w:r>
      <w:proofErr w:type="gramEnd"/>
      <w:r>
        <w:rPr>
          <w:rFonts w:ascii="Times New Roman" w:eastAsia="Times New Roman" w:hAnsi="Times New Roman" w:cs="Times New Roman"/>
          <w:sz w:val="28"/>
          <w:szCs w:val="28"/>
        </w:rPr>
        <w:t xml:space="preserve"> O.K.Ergashev. </w:t>
      </w:r>
      <w:r>
        <w:t xml:space="preserve"> </w:t>
      </w:r>
      <w:r>
        <w:rPr>
          <w:rFonts w:ascii="Times New Roman" w:eastAsia="Times New Roman" w:hAnsi="Times New Roman" w:cs="Times New Roman"/>
          <w:sz w:val="28"/>
          <w:szCs w:val="28"/>
        </w:rPr>
        <w:t>“Mutaxassislik fanlarni oʻqitish metodikasi</w:t>
      </w:r>
      <w:proofErr w:type="gramStart"/>
      <w:r>
        <w:rPr>
          <w:rFonts w:ascii="Times New Roman" w:eastAsia="Times New Roman" w:hAnsi="Times New Roman" w:cs="Times New Roman"/>
          <w:sz w:val="28"/>
          <w:szCs w:val="28"/>
        </w:rPr>
        <w:t>”  2020</w:t>
      </w:r>
      <w:proofErr w:type="gramEnd"/>
    </w:p>
    <w:p w:rsidR="006C333F" w:rsidRDefault="006C333F">
      <w:pPr>
        <w:jc w:val="both"/>
        <w:rPr>
          <w:rFonts w:ascii="Times New Roman" w:eastAsia="Times New Roman" w:hAnsi="Times New Roman" w:cs="Times New Roman"/>
          <w:b/>
          <w:bCs/>
          <w:sz w:val="14"/>
          <w:szCs w:val="14"/>
        </w:rPr>
      </w:pPr>
    </w:p>
    <w:p w:rsidR="006C333F" w:rsidRDefault="006C333F">
      <w:pPr>
        <w:ind w:left="360"/>
        <w:rPr>
          <w:rFonts w:ascii="Times New Roman" w:eastAsia="Times New Roman" w:hAnsi="Times New Roman" w:cs="Times New Roman"/>
          <w:sz w:val="28"/>
          <w:szCs w:val="28"/>
        </w:rPr>
      </w:pPr>
    </w:p>
    <w:p w:rsidR="006C333F" w:rsidRDefault="00105EC0">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 xml:space="preserve">test topshiriqlari mazmuni tavsiya etilgan adabiyotlarda aks etgan mazmun, tamoyil </w:t>
      </w:r>
      <w:proofErr w:type="gramStart"/>
      <w:r>
        <w:rPr>
          <w:rFonts w:ascii="Times New Roman" w:eastAsia="Times New Roman" w:hAnsi="Times New Roman" w:cs="Times New Roman"/>
          <w:i/>
          <w:iCs/>
          <w:sz w:val="26"/>
          <w:szCs w:val="26"/>
        </w:rPr>
        <w:t>va</w:t>
      </w:r>
      <w:proofErr w:type="gramEnd"/>
      <w:r>
        <w:rPr>
          <w:rFonts w:ascii="Times New Roman" w:eastAsia="Times New Roman" w:hAnsi="Times New Roman" w:cs="Times New Roman"/>
          <w:i/>
          <w:iCs/>
          <w:sz w:val="26"/>
          <w:szCs w:val="26"/>
        </w:rPr>
        <w:t xml:space="preserve">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p w:rsidR="006C333F" w:rsidRDefault="006C333F">
      <w:pPr>
        <w:rPr>
          <w:rFonts w:ascii="Times New Roman" w:eastAsia="Times New Roman" w:hAnsi="Times New Roman" w:cs="Times New Roman"/>
          <w:sz w:val="28"/>
          <w:szCs w:val="28"/>
        </w:rPr>
      </w:pPr>
    </w:p>
    <w:sectPr w:rsidR="006C333F">
      <w:pgSz w:w="12240" w:h="15840"/>
      <w:pgMar w:top="709" w:right="616"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DA79171-288D-4141-8F38-3329CE179BA3}"/>
  </w:font>
  <w:font w:name="Cambria">
    <w:panose1 w:val="02040503050406030204"/>
    <w:charset w:val="CC"/>
    <w:family w:val="roman"/>
    <w:pitch w:val="variable"/>
    <w:sig w:usb0="E00006FF" w:usb1="420024FF" w:usb2="02000000" w:usb3="00000000" w:csb0="0000019F" w:csb1="00000000"/>
    <w:embedRegular r:id="rId2" w:fontKey="{B70FFEEE-1086-4DCC-A460-FFA7F46A238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41C2C"/>
    <w:multiLevelType w:val="multilevel"/>
    <w:tmpl w:val="0A081F4A"/>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3F"/>
    <w:rsid w:val="00105EC0"/>
    <w:rsid w:val="006C333F"/>
    <w:rsid w:val="00742FC4"/>
    <w:rsid w:val="00F67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0AC26"/>
  <w15:docId w15:val="{1AD7754D-B339-493F-8C8C-24B68758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paragraph" w:styleId="aa">
    <w:name w:val="List Paragraph"/>
    <w:uiPriority w:val="34"/>
    <w:qFormat/>
    <w:rsid w:val="0073096E"/>
    <w:pPr>
      <w:spacing w:after="160" w:line="259" w:lineRule="auto"/>
      <w:ind w:left="720"/>
      <w:contextualSpacing/>
    </w:pPr>
    <w:rPr>
      <w:rFonts w:ascii="Calibri" w:eastAsia="Calibri" w:hAnsi="Calibri" w:cs="Calibri"/>
    </w:rPr>
  </w:style>
  <w:style w:type="paragraph" w:styleId="ab">
    <w:name w:val="Subtitle"/>
    <w:basedOn w:val="a"/>
    <w:next w:val="a"/>
    <w:pPr>
      <w:keepNext/>
      <w:keepLines/>
      <w:spacing w:after="320"/>
    </w:pPr>
    <w:rPr>
      <w:color w:val="666666"/>
      <w:sz w:val="30"/>
      <w:szCs w:val="30"/>
    </w:r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gEm/YcN1XQckvSYTXxQXRt07Vw==">CgMxLjAyDmgucmhyMmdmOHFzYWtkMghoLmdqZGd4czgAciExcmpMVC0tN3JmM3J1WEljQ25Tdk9vWVVaR1Bfc0g1d3A=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2460</Words>
  <Characters>14028</Characters>
  <Application>Microsoft Office Word</Application>
  <DocSecurity>0</DocSecurity>
  <Lines>116</Lines>
  <Paragraphs>32</Paragraphs>
  <ScaleCrop>false</ScaleCrop>
  <Company>SPecialiST RePack</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2026-03-30T07:08:00Z</dcterms:created>
  <dcterms:modified xsi:type="dcterms:W3CDTF">2026-04-08T10:17:00Z</dcterms:modified>
</cp:coreProperties>
</file>