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OʻZBEKISTON RESPUBLIKASI</w:t>
      </w:r>
    </w:p>
    <w:p w:rsidR="005F2B33" w:rsidRDefault="0054414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ONA TILI VA ADABIYOT FANIDAN KASBIY SERTIFIKATLASH TEST TOPSHIRIQLARI </w:t>
      </w:r>
    </w:p>
    <w:p w:rsidR="005F2B33" w:rsidRDefault="00544147">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F2B33">
      <w:pPr>
        <w:spacing w:before="240" w:after="240" w:line="276" w:lineRule="auto"/>
        <w:ind w:firstLine="20"/>
        <w:jc w:val="center"/>
        <w:rPr>
          <w:rFonts w:ascii="Times New Roman" w:eastAsia="Times New Roman" w:hAnsi="Times New Roman" w:cs="Times New Roman"/>
          <w:b/>
          <w:bCs/>
          <w:sz w:val="28"/>
          <w:szCs w:val="28"/>
        </w:rPr>
      </w:pPr>
    </w:p>
    <w:p w:rsidR="005F2B33" w:rsidRDefault="005F2B33">
      <w:pPr>
        <w:spacing w:before="240" w:after="240" w:line="276" w:lineRule="auto"/>
        <w:ind w:firstLine="20"/>
        <w:jc w:val="center"/>
        <w:rPr>
          <w:rFonts w:ascii="Times New Roman" w:eastAsia="Times New Roman" w:hAnsi="Times New Roman" w:cs="Times New Roman"/>
          <w:b/>
          <w:bCs/>
          <w:sz w:val="28"/>
          <w:szCs w:val="28"/>
        </w:rPr>
      </w:pP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F2B33">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F2B33" w:rsidRDefault="00544147">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5F2B33" w:rsidRDefault="00544147">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ONA TILI VA ADABIYOT FANIDAN KASBIY SERTIFIKATLASH TEST TOPSHIRIQLARI </w:t>
      </w:r>
    </w:p>
    <w:p w:rsidR="005F2B33" w:rsidRDefault="00544147">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5F2B33" w:rsidRDefault="005F2B33">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5F2B33" w:rsidRDefault="00544147">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spetsifikatsiya O‘zbekiston Respublikasi Vazirlar Mahkamasining davlat maktabgacha va umumiy o‘rta ta’lim tashkilotlari pedagog kadrlarini kasbiy sertifikatlash bo‘yicha davlat xizmatlarini ko‘rsatishning ma’muriy reglamentiga muvofiq ishlab chiqildi. Hujjat ona tili va adabiyot fani o‘qituvchilarining kasbiy bilim, ko‘nikma va kompetensiyalarini baholash uchun qo‘llanadigan test sinovlarining mazmuni, tuzilmasi va baholash mezonlarini belgilaydi.</w:t>
      </w:r>
    </w:p>
    <w:p w:rsidR="005F2B33" w:rsidRDefault="00544147">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5F2B33" w:rsidRDefault="00544147">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5F2B33" w:rsidRDefault="00544147">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5F2B33" w:rsidRDefault="00544147">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ona tili va adabiyot fani o‘qituvchilarining fan bo‘yicha nazariy bilimlari, amaliy ko‘nikmalar faoliyatini tashkil etish kompetensiyasi, ona tili va adabiyot fanini o‘qitish metodikasi bo‘yicha bilimlari, pedagogik mahorati va kasbiy kompetensiyalarini kompleks baholashdan iborat. Baholash natijalari pedagog kadrlarni kasbiy sertifikatlash jarayonida qaror qabul qilish uchun asos bo‘lib xizmat qiladi.</w:t>
      </w:r>
    </w:p>
    <w:p w:rsidR="005F2B33" w:rsidRDefault="00544147">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5F2B33" w:rsidRDefault="00544147">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5F2B33" w:rsidRDefault="00544147">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5F2B33" w:rsidRDefault="00544147">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Ona tili va adabiyot</w:t>
      </w:r>
      <w:r>
        <w:rPr>
          <w:rFonts w:ascii="Times New Roman" w:eastAsia="Times New Roman" w:hAnsi="Times New Roman" w:cs="Times New Roman"/>
          <w:sz w:val="28"/>
          <w:szCs w:val="28"/>
        </w:rPr>
        <w:t xml:space="preserve"> fani oʻqituvchilari uchun mutaxassislik fanidan 40 ta, pedagogik mahoratdan 10 ta, jami 50 ta test topshirigʻi taqdim etiladi va umumiy test topshirigʻini bajarish uchun ajratilgan vaqt 90 daqiqa etib belgilanadi. Bunda </w:t>
      </w:r>
      <w:r>
        <w:rPr>
          <w:rFonts w:ascii="Times New Roman" w:eastAsia="Times New Roman" w:hAnsi="Times New Roman" w:cs="Times New Roman"/>
          <w:sz w:val="28"/>
          <w:szCs w:val="28"/>
        </w:rPr>
        <w:lastRenderedPageBreak/>
        <w:t>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taqsimoti quyidagi jadvalda aks etgan. </w:t>
      </w:r>
    </w:p>
    <w:p w:rsidR="005F2B33" w:rsidRDefault="00544147">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w:t>
      </w:r>
      <w:r>
        <w:rPr>
          <w:rFonts w:ascii="Times New Roman" w:eastAsia="Times New Roman" w:hAnsi="Times New Roman" w:cs="Times New Roman"/>
          <w:color w:val="000000"/>
          <w:sz w:val="28"/>
          <w:szCs w:val="28"/>
        </w:rPr>
        <w:t>ona tili va adabiyot</w:t>
      </w:r>
      <w:r>
        <w:rPr>
          <w:rFonts w:ascii="Times New Roman" w:eastAsia="Times New Roman" w:hAnsi="Times New Roman" w:cs="Times New Roman"/>
          <w:sz w:val="28"/>
          <w:szCs w:val="28"/>
        </w:rPr>
        <w:t xml:space="preserve"> fanining asosiy mazmun yo‘nalishlarini qamrab oladi. Xususan, test topshiriqlari talaffuz va imlo, punktuatsiya, uslubiyat, lingvistik tahlil, milliy adabiyot, jahon adabiyoti, mumtoz lirika tahlili, matnni tushunish, </w:t>
      </w:r>
      <w:r>
        <w:rPr>
          <w:rFonts w:ascii="Times New Roman" w:eastAsia="Times New Roman" w:hAnsi="Times New Roman" w:cs="Times New Roman"/>
          <w:color w:val="000000"/>
          <w:sz w:val="28"/>
          <w:szCs w:val="28"/>
        </w:rPr>
        <w:t>ona tili va adabiyot</w:t>
      </w:r>
      <w:r>
        <w:rPr>
          <w:rFonts w:ascii="Times New Roman" w:eastAsia="Times New Roman" w:hAnsi="Times New Roman" w:cs="Times New Roman"/>
          <w:sz w:val="28"/>
          <w:szCs w:val="28"/>
        </w:rPr>
        <w:t xml:space="preserve">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5F2B33" w:rsidRDefault="00544147">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est topshiriqlarining mazmun sohasi hamda baholanadigan bilim va koʻnikmalar boʻyicha taqsimot</w:t>
      </w:r>
    </w:p>
    <w:p w:rsidR="005F2B33" w:rsidRDefault="00544147">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5F2B33">
        <w:trPr>
          <w:trHeight w:val="459"/>
        </w:trPr>
        <w:tc>
          <w:tcPr>
            <w:tcW w:w="2398" w:type="dxa"/>
          </w:tcPr>
          <w:p w:rsidR="005F2B33" w:rsidRDefault="00544147">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6527" w:type="dxa"/>
          </w:tcPr>
          <w:p w:rsidR="005F2B33" w:rsidRDefault="00544147">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Baholanadigan konstruktlar </w:t>
            </w:r>
          </w:p>
        </w:tc>
        <w:tc>
          <w:tcPr>
            <w:tcW w:w="1140" w:type="dxa"/>
          </w:tcPr>
          <w:p w:rsidR="005F2B33" w:rsidRDefault="00544147">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5F2B33">
        <w:trPr>
          <w:trHeight w:val="432"/>
        </w:trPr>
        <w:tc>
          <w:tcPr>
            <w:tcW w:w="10065" w:type="dxa"/>
            <w:gridSpan w:val="3"/>
            <w:shd w:val="clear" w:color="auto" w:fill="E2EFD9"/>
          </w:tcPr>
          <w:p w:rsidR="005F2B33" w:rsidRDefault="00544147">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color w:val="000000"/>
                <w:sz w:val="28"/>
                <w:szCs w:val="28"/>
              </w:rPr>
              <w:t xml:space="preserve"> Tildan amaliy foydalanish </w:t>
            </w:r>
          </w:p>
        </w:tc>
      </w:tr>
      <w:tr w:rsidR="005F2B33">
        <w:trPr>
          <w:trHeight w:val="2415"/>
        </w:trPr>
        <w:tc>
          <w:tcPr>
            <w:tcW w:w="2398" w:type="dxa"/>
            <w:vAlign w:val="center"/>
          </w:tcPr>
          <w:p w:rsidR="005F2B33" w:rsidRDefault="00544147">
            <w:pPr>
              <w:ind w:hanging="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Talaffuz va imlo</w:t>
            </w:r>
          </w:p>
        </w:tc>
        <w:tc>
          <w:tcPr>
            <w:tcW w:w="6527" w:type="dxa"/>
            <w:vAlign w:val="center"/>
          </w:tcPr>
          <w:p w:rsidR="005F2B33" w:rsidRPr="00133DDF" w:rsidRDefault="00544147">
            <w:pPr>
              <w:widowControl w:val="0"/>
              <w:spacing w:after="0" w:line="240" w:lineRule="auto"/>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talaffuz va imlodagi tafovutlarni aniqlay olish; </w:t>
            </w:r>
          </w:p>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imloviy jihatdan to‘g‘ri yozilgan so‘zlarni aniqlay olish; </w:t>
            </w:r>
          </w:p>
          <w:p w:rsidR="005F2B33" w:rsidRPr="00133DDF" w:rsidRDefault="00544147">
            <w:pPr>
              <w:widowControl w:val="0"/>
              <w:spacing w:after="0" w:line="240" w:lineRule="auto"/>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bosh harflar imlosi, qoʻshib, ajratib, chiziqcha bilan yozish qoidalarini bilish va foydalana olish;  </w:t>
            </w:r>
          </w:p>
          <w:p w:rsidR="005F2B33" w:rsidRPr="00133DDF" w:rsidRDefault="00544147">
            <w:pPr>
              <w:spacing w:after="0"/>
              <w:ind w:left="-2"/>
              <w:jc w:val="both"/>
              <w:rPr>
                <w:rFonts w:ascii="Times New Roman" w:eastAsia="Times New Roman" w:hAnsi="Times New Roman" w:cs="Times New Roman"/>
                <w:sz w:val="28"/>
                <w:szCs w:val="28"/>
              </w:rPr>
            </w:pPr>
            <w:r w:rsidRPr="00133DDF">
              <w:rPr>
                <w:rFonts w:ascii="Times New Roman" w:eastAsia="Times New Roman" w:hAnsi="Times New Roman" w:cs="Times New Roman"/>
                <w:iCs/>
                <w:color w:val="000000"/>
                <w:sz w:val="28"/>
                <w:szCs w:val="28"/>
              </w:rPr>
              <w:t>– fonetik oʻzgarishlar (tovush ortishi, almashishi va tushishi)ni farqlay olish.</w:t>
            </w:r>
          </w:p>
        </w:tc>
        <w:tc>
          <w:tcPr>
            <w:tcW w:w="1140" w:type="dxa"/>
          </w:tcPr>
          <w:p w:rsidR="005F2B33" w:rsidRPr="00133DDF" w:rsidRDefault="005F2B33">
            <w:pPr>
              <w:jc w:val="center"/>
              <w:rPr>
                <w:rFonts w:ascii="Times New Roman" w:eastAsia="Times New Roman" w:hAnsi="Times New Roman" w:cs="Times New Roman"/>
                <w:color w:val="000000"/>
                <w:sz w:val="28"/>
                <w:szCs w:val="28"/>
              </w:rPr>
            </w:pPr>
          </w:p>
          <w:p w:rsidR="005F2B33" w:rsidRPr="00133DDF" w:rsidRDefault="00544147">
            <w:pPr>
              <w:ind w:hanging="2"/>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6</w:t>
            </w:r>
          </w:p>
        </w:tc>
      </w:tr>
      <w:tr w:rsidR="005F2B33">
        <w:trPr>
          <w:trHeight w:val="1245"/>
        </w:trPr>
        <w:tc>
          <w:tcPr>
            <w:tcW w:w="2398" w:type="dxa"/>
            <w:vAlign w:val="center"/>
          </w:tcPr>
          <w:p w:rsidR="005F2B33" w:rsidRDefault="00544147">
            <w:pPr>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Punktuatsiya</w:t>
            </w:r>
          </w:p>
        </w:tc>
        <w:tc>
          <w:tcPr>
            <w:tcW w:w="6527" w:type="dxa"/>
            <w:vAlign w:val="center"/>
          </w:tcPr>
          <w:p w:rsidR="005F2B33" w:rsidRPr="00133DDF" w:rsidRDefault="00544147">
            <w:pPr>
              <w:spacing w:after="0"/>
              <w:ind w:left="-2"/>
              <w:jc w:val="both"/>
              <w:rPr>
                <w:rFonts w:ascii="Times New Roman" w:eastAsia="Times New Roman" w:hAnsi="Times New Roman" w:cs="Times New Roman"/>
                <w:color w:val="000000"/>
                <w:sz w:val="28"/>
                <w:szCs w:val="28"/>
              </w:rPr>
            </w:pPr>
            <w:r w:rsidRPr="00133DDF">
              <w:rPr>
                <w:rFonts w:ascii="Times New Roman" w:eastAsia="Times New Roman" w:hAnsi="Times New Roman" w:cs="Times New Roman"/>
                <w:iCs/>
                <w:color w:val="000000"/>
                <w:sz w:val="28"/>
                <w:szCs w:val="28"/>
              </w:rPr>
              <w:t xml:space="preserve">– yozma nutqda tinish belgilari (soʻroq, undov, koʻp nuqta; vergul, tire, ikki nuqta; nuqtali vergul, qavs, qoʻshtirnoq)ni toʻgʻri </w:t>
            </w:r>
            <w:r w:rsidRPr="00133DDF">
              <w:rPr>
                <w:rFonts w:ascii="Times New Roman" w:eastAsia="Times New Roman" w:hAnsi="Times New Roman" w:cs="Times New Roman"/>
                <w:iCs/>
                <w:sz w:val="28"/>
                <w:szCs w:val="28"/>
              </w:rPr>
              <w:t>qo‘llay</w:t>
            </w:r>
            <w:r w:rsidRPr="00133DDF">
              <w:rPr>
                <w:rFonts w:ascii="Times New Roman" w:eastAsia="Times New Roman" w:hAnsi="Times New Roman" w:cs="Times New Roman"/>
                <w:iCs/>
                <w:color w:val="000000"/>
                <w:sz w:val="28"/>
                <w:szCs w:val="28"/>
              </w:rPr>
              <w:t xml:space="preserve"> olish.</w:t>
            </w:r>
          </w:p>
        </w:tc>
        <w:tc>
          <w:tcPr>
            <w:tcW w:w="1140" w:type="dxa"/>
          </w:tcPr>
          <w:p w:rsidR="005F2B33" w:rsidRPr="00133DDF" w:rsidRDefault="00544147">
            <w:pPr>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4</w:t>
            </w:r>
          </w:p>
        </w:tc>
      </w:tr>
      <w:tr w:rsidR="005F2B33">
        <w:trPr>
          <w:trHeight w:val="1408"/>
        </w:trPr>
        <w:tc>
          <w:tcPr>
            <w:tcW w:w="2398" w:type="dxa"/>
            <w:vAlign w:val="center"/>
          </w:tcPr>
          <w:p w:rsidR="005F2B33" w:rsidRDefault="0054414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Uslubiyat</w:t>
            </w:r>
          </w:p>
        </w:tc>
        <w:tc>
          <w:tcPr>
            <w:tcW w:w="6527" w:type="dxa"/>
            <w:vAlign w:val="center"/>
          </w:tcPr>
          <w:p w:rsidR="005F2B33" w:rsidRPr="00133DDF" w:rsidRDefault="00544147">
            <w:pPr>
              <w:widowControl w:val="0"/>
              <w:spacing w:after="0" w:line="240" w:lineRule="auto"/>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qoʻshimchalarning kontekstdagi vazifasini tushunish, farqlash hamda toʻgʻri qoʻllash; </w:t>
            </w:r>
          </w:p>
          <w:p w:rsidR="005F2B33" w:rsidRPr="00133DDF" w:rsidRDefault="00544147">
            <w:pPr>
              <w:spacing w:after="0"/>
              <w:rPr>
                <w:rFonts w:ascii="Times New Roman" w:eastAsia="Times New Roman" w:hAnsi="Times New Roman" w:cs="Times New Roman"/>
                <w:color w:val="000000"/>
                <w:sz w:val="28"/>
                <w:szCs w:val="28"/>
              </w:rPr>
            </w:pPr>
            <w:r w:rsidRPr="00133DDF">
              <w:rPr>
                <w:rFonts w:ascii="Times New Roman" w:eastAsia="Times New Roman" w:hAnsi="Times New Roman" w:cs="Times New Roman"/>
                <w:iCs/>
                <w:color w:val="000000"/>
                <w:sz w:val="28"/>
                <w:szCs w:val="28"/>
              </w:rPr>
              <w:t>– soʻzlarning kontekstdagi maʼnosi va vazifasini tushunish, farqlash hamda toʻgʻri qoʻllash.</w:t>
            </w:r>
          </w:p>
        </w:tc>
        <w:tc>
          <w:tcPr>
            <w:tcW w:w="1140" w:type="dxa"/>
          </w:tcPr>
          <w:p w:rsidR="005F2B33" w:rsidRPr="00133DDF" w:rsidRDefault="00544147">
            <w:pPr>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4</w:t>
            </w:r>
          </w:p>
        </w:tc>
      </w:tr>
      <w:tr w:rsidR="005F2B33">
        <w:trPr>
          <w:trHeight w:val="569"/>
        </w:trPr>
        <w:tc>
          <w:tcPr>
            <w:tcW w:w="10065" w:type="dxa"/>
            <w:gridSpan w:val="3"/>
            <w:shd w:val="clear" w:color="auto" w:fill="E2EFD9"/>
            <w:vAlign w:val="center"/>
          </w:tcPr>
          <w:p w:rsidR="005F2B33" w:rsidRPr="00133DDF" w:rsidRDefault="00544147">
            <w:pPr>
              <w:jc w:val="center"/>
              <w:rPr>
                <w:rFonts w:ascii="Times New Roman" w:eastAsia="Times New Roman" w:hAnsi="Times New Roman" w:cs="Times New Roman"/>
                <w:b/>
                <w:bCs/>
                <w:sz w:val="28"/>
                <w:szCs w:val="28"/>
              </w:rPr>
            </w:pPr>
            <w:r w:rsidRPr="00133DDF">
              <w:rPr>
                <w:rFonts w:ascii="Times New Roman" w:eastAsia="Times New Roman" w:hAnsi="Times New Roman" w:cs="Times New Roman"/>
                <w:b/>
                <w:bCs/>
                <w:color w:val="000000"/>
                <w:sz w:val="28"/>
                <w:szCs w:val="28"/>
              </w:rPr>
              <w:t xml:space="preserve">Til nazariyasi va </w:t>
            </w:r>
            <w:r w:rsidRPr="00133DDF">
              <w:rPr>
                <w:rFonts w:ascii="Times New Roman" w:eastAsia="Times New Roman" w:hAnsi="Times New Roman" w:cs="Times New Roman"/>
                <w:b/>
                <w:bCs/>
                <w:sz w:val="28"/>
                <w:szCs w:val="28"/>
              </w:rPr>
              <w:t xml:space="preserve">lingvistik tahlil </w:t>
            </w:r>
          </w:p>
        </w:tc>
      </w:tr>
      <w:tr w:rsidR="005F2B33">
        <w:trPr>
          <w:trHeight w:val="840"/>
        </w:trPr>
        <w:tc>
          <w:tcPr>
            <w:tcW w:w="2398" w:type="dxa"/>
            <w:vAlign w:val="center"/>
          </w:tcPr>
          <w:p w:rsidR="005F2B33" w:rsidRDefault="00544147">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Lingvistik tahlil</w:t>
            </w:r>
          </w:p>
          <w:p w:rsidR="005F2B33" w:rsidRDefault="005F2B33">
            <w:pPr>
              <w:ind w:hanging="2"/>
              <w:jc w:val="center"/>
              <w:rPr>
                <w:rFonts w:ascii="Times New Roman" w:eastAsia="Times New Roman" w:hAnsi="Times New Roman" w:cs="Times New Roman"/>
                <w:sz w:val="28"/>
                <w:szCs w:val="28"/>
              </w:rPr>
            </w:pPr>
          </w:p>
        </w:tc>
        <w:tc>
          <w:tcPr>
            <w:tcW w:w="6527" w:type="dxa"/>
            <w:vAlign w:val="center"/>
          </w:tcPr>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w:t>
            </w:r>
            <w:r w:rsidRPr="00133DDF">
              <w:rPr>
                <w:rFonts w:ascii="Times New Roman" w:eastAsia="Times New Roman" w:hAnsi="Times New Roman" w:cs="Times New Roman"/>
                <w:iCs/>
                <w:sz w:val="28"/>
                <w:szCs w:val="28"/>
              </w:rPr>
              <w:t xml:space="preserve">tovushlarni tasniflash, farqlash va amaliy vaziyatda to‘g‘ri qo‘llash;  </w:t>
            </w:r>
          </w:p>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so</w:t>
            </w:r>
            <w:r w:rsidRPr="00133DDF">
              <w:rPr>
                <w:rFonts w:ascii="Times New Roman" w:eastAsia="Times New Roman" w:hAnsi="Times New Roman" w:cs="Times New Roman"/>
                <w:iCs/>
                <w:sz w:val="28"/>
                <w:szCs w:val="28"/>
              </w:rPr>
              <w:t>‘z va uning ma’nolarini farqlash va amaliy vaziyatda toʻgʻri qoʻllash;</w:t>
            </w:r>
          </w:p>
          <w:p w:rsidR="005F2B33" w:rsidRPr="00133DDF" w:rsidRDefault="00544147">
            <w:pPr>
              <w:widowControl w:val="0"/>
              <w:spacing w:after="0" w:line="240" w:lineRule="auto"/>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lastRenderedPageBreak/>
              <w:t>– so</w:t>
            </w:r>
            <w:r w:rsidRPr="00133DDF">
              <w:rPr>
                <w:rFonts w:ascii="Times New Roman" w:eastAsia="Times New Roman" w:hAnsi="Times New Roman" w:cs="Times New Roman"/>
                <w:iCs/>
                <w:sz w:val="28"/>
                <w:szCs w:val="28"/>
              </w:rPr>
              <w:t xml:space="preserve">‘z tarkibini ma’noli qismlarga ajratish, qo‘shimcha turlarini farqlash, amaliy vaziyatlarda to‘g‘ri qo‘llay olish; </w:t>
            </w:r>
          </w:p>
          <w:p w:rsidR="005F2B33" w:rsidRPr="00133DDF" w:rsidRDefault="00544147">
            <w:pPr>
              <w:widowControl w:val="0"/>
              <w:spacing w:after="0" w:line="240" w:lineRule="auto"/>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so</w:t>
            </w:r>
            <w:r w:rsidRPr="00133DDF">
              <w:rPr>
                <w:rFonts w:ascii="Times New Roman" w:eastAsia="Times New Roman" w:hAnsi="Times New Roman" w:cs="Times New Roman"/>
                <w:iCs/>
                <w:sz w:val="28"/>
                <w:szCs w:val="28"/>
              </w:rPr>
              <w:t xml:space="preserve">‘z turkumlari - mustaqil, yordamchi va alohida olingan so‘zlar guruhini farqlash, amaliy vaziyatlarda to‘g‘ri qo‘llay olish;   </w:t>
            </w:r>
          </w:p>
          <w:p w:rsidR="005F2B33" w:rsidRPr="00133DDF" w:rsidRDefault="00544147">
            <w:pPr>
              <w:spacing w:after="0"/>
              <w:jc w:val="both"/>
              <w:rPr>
                <w:rFonts w:ascii="Times New Roman" w:eastAsia="Times New Roman" w:hAnsi="Times New Roman" w:cs="Times New Roman"/>
                <w:color w:val="000000"/>
                <w:sz w:val="28"/>
                <w:szCs w:val="28"/>
              </w:rPr>
            </w:pPr>
            <w:r w:rsidRPr="00133DDF">
              <w:rPr>
                <w:rFonts w:ascii="Times New Roman" w:eastAsia="Times New Roman" w:hAnsi="Times New Roman" w:cs="Times New Roman"/>
                <w:iCs/>
                <w:color w:val="000000"/>
                <w:sz w:val="28"/>
                <w:szCs w:val="28"/>
              </w:rPr>
              <w:t>– matn (gap)ni hozirgi oʻzbek adabiy tili sintaktik meʼyorlari asosida tushunish, farqlash va tahlil qilish.</w:t>
            </w:r>
          </w:p>
        </w:tc>
        <w:tc>
          <w:tcPr>
            <w:tcW w:w="1140" w:type="dxa"/>
          </w:tcPr>
          <w:p w:rsidR="005F2B33" w:rsidRPr="00133DDF" w:rsidRDefault="00544147">
            <w:pPr>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lastRenderedPageBreak/>
              <w:t>10</w:t>
            </w:r>
          </w:p>
        </w:tc>
      </w:tr>
      <w:tr w:rsidR="005F2B33">
        <w:trPr>
          <w:trHeight w:val="653"/>
        </w:trPr>
        <w:tc>
          <w:tcPr>
            <w:tcW w:w="10065" w:type="dxa"/>
            <w:gridSpan w:val="3"/>
            <w:shd w:val="clear" w:color="auto" w:fill="E2EFD9"/>
            <w:vAlign w:val="center"/>
          </w:tcPr>
          <w:p w:rsidR="005F2B33" w:rsidRPr="00133DDF" w:rsidRDefault="00544147">
            <w:pPr>
              <w:jc w:val="center"/>
              <w:rPr>
                <w:rFonts w:ascii="Times New Roman" w:eastAsia="Times New Roman" w:hAnsi="Times New Roman" w:cs="Times New Roman"/>
                <w:sz w:val="28"/>
                <w:szCs w:val="28"/>
              </w:rPr>
            </w:pPr>
            <w:r w:rsidRPr="00133DDF">
              <w:rPr>
                <w:rFonts w:ascii="Times New Roman" w:eastAsia="Times New Roman" w:hAnsi="Times New Roman" w:cs="Times New Roman"/>
                <w:b/>
                <w:bCs/>
                <w:sz w:val="28"/>
                <w:szCs w:val="28"/>
              </w:rPr>
              <w:t xml:space="preserve">2. ADABIYOT </w:t>
            </w:r>
          </w:p>
        </w:tc>
      </w:tr>
      <w:tr w:rsidR="005F2B33">
        <w:trPr>
          <w:trHeight w:val="3378"/>
        </w:trPr>
        <w:tc>
          <w:tcPr>
            <w:tcW w:w="2398" w:type="dxa"/>
            <w:vAlign w:val="center"/>
          </w:tcPr>
          <w:p w:rsidR="005F2B33" w:rsidRDefault="00544147">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Milliy adabiyot</w:t>
            </w:r>
          </w:p>
        </w:tc>
        <w:tc>
          <w:tcPr>
            <w:tcW w:w="6527" w:type="dxa"/>
            <w:vAlign w:val="center"/>
          </w:tcPr>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umumiy oʻrta taʼlim dasturiga kiritilgan oʻzbek xalq ogʻzaki ijodi namunalarini tushunish, farqlash, personajla</w:t>
            </w:r>
            <w:r w:rsidRPr="00133DDF">
              <w:rPr>
                <w:rFonts w:ascii="Times New Roman" w:eastAsia="Times New Roman" w:hAnsi="Times New Roman" w:cs="Times New Roman"/>
                <w:iCs/>
                <w:sz w:val="28"/>
                <w:szCs w:val="28"/>
              </w:rPr>
              <w:t>r xarakter xususiyatini aniqlash</w:t>
            </w:r>
            <w:r w:rsidRPr="00133DDF">
              <w:rPr>
                <w:rFonts w:ascii="Times New Roman" w:eastAsia="Times New Roman" w:hAnsi="Times New Roman" w:cs="Times New Roman"/>
                <w:iCs/>
                <w:color w:val="000000"/>
                <w:sz w:val="28"/>
                <w:szCs w:val="28"/>
              </w:rPr>
              <w:t xml:space="preserve">; </w:t>
            </w:r>
          </w:p>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umumiy oʻrta taʼlim dasturiga kiritilgan IX – XIV asr adabiyoti vakillarining ijod namunalarini tushunish, </w:t>
            </w:r>
            <w:r w:rsidRPr="00133DDF">
              <w:rPr>
                <w:rFonts w:ascii="Times New Roman" w:eastAsia="Times New Roman" w:hAnsi="Times New Roman" w:cs="Times New Roman"/>
                <w:iCs/>
                <w:sz w:val="28"/>
                <w:szCs w:val="28"/>
              </w:rPr>
              <w:t xml:space="preserve"> personajlar xarakter xususiyatini aniqlash, tahlil qilish va baholash;</w:t>
            </w:r>
          </w:p>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umumiy oʻrta taʼlim dasturiga kiritilgan XV– XIX asr adabiyoti vakillarining ijod namunalarini tushunish, </w:t>
            </w:r>
            <w:r w:rsidRPr="00133DDF">
              <w:rPr>
                <w:rFonts w:ascii="Times New Roman" w:eastAsia="Times New Roman" w:hAnsi="Times New Roman" w:cs="Times New Roman"/>
                <w:iCs/>
                <w:sz w:val="28"/>
                <w:szCs w:val="28"/>
              </w:rPr>
              <w:t xml:space="preserve"> personajlar xarakter xususiyatini aniqlash, tahlil qilish va baholash;</w:t>
            </w:r>
          </w:p>
          <w:p w:rsidR="005F2B33" w:rsidRPr="00133DDF" w:rsidRDefault="00544147">
            <w:pPr>
              <w:spacing w:after="0"/>
              <w:jc w:val="both"/>
              <w:rPr>
                <w:rFonts w:ascii="Times New Roman" w:eastAsia="Times New Roman" w:hAnsi="Times New Roman" w:cs="Times New Roman"/>
                <w:color w:val="000000"/>
                <w:sz w:val="28"/>
                <w:szCs w:val="28"/>
              </w:rPr>
            </w:pPr>
            <w:r w:rsidRPr="00133DDF">
              <w:rPr>
                <w:rFonts w:ascii="Times New Roman" w:eastAsia="Times New Roman" w:hAnsi="Times New Roman" w:cs="Times New Roman"/>
                <w:iCs/>
                <w:color w:val="000000"/>
                <w:sz w:val="28"/>
                <w:szCs w:val="28"/>
              </w:rPr>
              <w:t xml:space="preserve">– umumiy oʻrta taʼlim dasturiga kiritilgan XX asrdan zamonaviy o‘zbek adabiyotigacha bo‘lgan ijod  namunalarini tushunish, </w:t>
            </w:r>
            <w:r w:rsidRPr="00133DDF">
              <w:rPr>
                <w:rFonts w:ascii="Times New Roman" w:eastAsia="Times New Roman" w:hAnsi="Times New Roman" w:cs="Times New Roman"/>
                <w:iCs/>
                <w:sz w:val="28"/>
                <w:szCs w:val="28"/>
              </w:rPr>
              <w:t xml:space="preserve"> personajlar xarakter xususiyatini aniqlash, tahlil qilish va baholash.</w:t>
            </w:r>
          </w:p>
        </w:tc>
        <w:tc>
          <w:tcPr>
            <w:tcW w:w="1140" w:type="dxa"/>
          </w:tcPr>
          <w:p w:rsidR="005F2B33" w:rsidRPr="00133DDF" w:rsidRDefault="00544147">
            <w:pPr>
              <w:spacing w:after="0"/>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8</w:t>
            </w:r>
          </w:p>
        </w:tc>
      </w:tr>
      <w:tr w:rsidR="005F2B33">
        <w:tc>
          <w:tcPr>
            <w:tcW w:w="2398" w:type="dxa"/>
            <w:vAlign w:val="center"/>
          </w:tcPr>
          <w:p w:rsidR="005F2B33" w:rsidRDefault="00544147">
            <w:pPr>
              <w:spacing w:after="0"/>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Jahon adabiyoti</w:t>
            </w:r>
          </w:p>
        </w:tc>
        <w:tc>
          <w:tcPr>
            <w:tcW w:w="6527" w:type="dxa"/>
            <w:vAlign w:val="center"/>
          </w:tcPr>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xml:space="preserve">– umumiy oʻrta taʼlim dasturiga kiritilgan jahon adabiyoti tarixida muhim oʻrin egallagan epik va dramatik asarlarni tushunish, </w:t>
            </w:r>
            <w:r w:rsidRPr="00133DDF">
              <w:rPr>
                <w:rFonts w:ascii="Times New Roman" w:eastAsia="Times New Roman" w:hAnsi="Times New Roman" w:cs="Times New Roman"/>
                <w:iCs/>
                <w:sz w:val="28"/>
                <w:szCs w:val="28"/>
              </w:rPr>
              <w:t xml:space="preserve"> personajlar xarakter xususiyatini aniqlash, tahlil qilish va baholash;</w:t>
            </w:r>
          </w:p>
          <w:p w:rsidR="005F2B33" w:rsidRPr="00133DDF" w:rsidRDefault="00544147">
            <w:pPr>
              <w:spacing w:after="0"/>
              <w:ind w:hanging="2"/>
              <w:jc w:val="both"/>
              <w:rPr>
                <w:rFonts w:ascii="Times New Roman" w:eastAsia="Times New Roman" w:hAnsi="Times New Roman" w:cs="Times New Roman"/>
                <w:color w:val="000000"/>
                <w:sz w:val="28"/>
                <w:szCs w:val="28"/>
              </w:rPr>
            </w:pPr>
            <w:r w:rsidRPr="00133DDF">
              <w:rPr>
                <w:rFonts w:ascii="Times New Roman" w:eastAsia="Times New Roman" w:hAnsi="Times New Roman" w:cs="Times New Roman"/>
                <w:iCs/>
                <w:color w:val="000000"/>
                <w:sz w:val="28"/>
                <w:szCs w:val="28"/>
              </w:rPr>
              <w:t xml:space="preserve">– jahon adabiyoti tarixida muhim oʻrin egallagan lirik asarlarni tushunish, </w:t>
            </w:r>
            <w:r w:rsidRPr="00133DDF">
              <w:rPr>
                <w:rFonts w:ascii="Times New Roman" w:eastAsia="Times New Roman" w:hAnsi="Times New Roman" w:cs="Times New Roman"/>
                <w:iCs/>
                <w:sz w:val="28"/>
                <w:szCs w:val="28"/>
              </w:rPr>
              <w:t>personajlar xarakter xususiyatini aniqlash, tahlil qilish va baholash.</w:t>
            </w:r>
          </w:p>
        </w:tc>
        <w:tc>
          <w:tcPr>
            <w:tcW w:w="1140" w:type="dxa"/>
          </w:tcPr>
          <w:p w:rsidR="005F2B33" w:rsidRPr="00133DDF" w:rsidRDefault="00544147">
            <w:pPr>
              <w:spacing w:after="0"/>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4</w:t>
            </w:r>
          </w:p>
        </w:tc>
      </w:tr>
      <w:tr w:rsidR="005F2B33">
        <w:tc>
          <w:tcPr>
            <w:tcW w:w="10065" w:type="dxa"/>
            <w:gridSpan w:val="3"/>
            <w:shd w:val="clear" w:color="auto" w:fill="E2EFD9"/>
            <w:vAlign w:val="center"/>
          </w:tcPr>
          <w:p w:rsidR="005F2B33" w:rsidRPr="00133DDF" w:rsidRDefault="00544147">
            <w:pPr>
              <w:spacing w:after="0"/>
              <w:jc w:val="center"/>
              <w:rPr>
                <w:rFonts w:ascii="Times New Roman" w:eastAsia="Times New Roman" w:hAnsi="Times New Roman" w:cs="Times New Roman"/>
                <w:b/>
                <w:bCs/>
                <w:sz w:val="28"/>
                <w:szCs w:val="28"/>
              </w:rPr>
            </w:pPr>
            <w:r w:rsidRPr="00133DDF">
              <w:rPr>
                <w:rFonts w:ascii="Times New Roman" w:eastAsia="Times New Roman" w:hAnsi="Times New Roman" w:cs="Times New Roman"/>
                <w:b/>
                <w:bCs/>
                <w:color w:val="000000"/>
                <w:sz w:val="28"/>
                <w:szCs w:val="28"/>
              </w:rPr>
              <w:t xml:space="preserve"> Adabiyot nazariyasi va badiiy tahlil</w:t>
            </w:r>
            <w:r w:rsidRPr="00133DDF">
              <w:rPr>
                <w:rFonts w:ascii="Times New Roman" w:eastAsia="Times New Roman" w:hAnsi="Times New Roman" w:cs="Times New Roman"/>
                <w:b/>
                <w:bCs/>
                <w:sz w:val="28"/>
                <w:szCs w:val="28"/>
              </w:rPr>
              <w:t xml:space="preserve">  </w:t>
            </w:r>
          </w:p>
        </w:tc>
      </w:tr>
      <w:tr w:rsidR="005F2B33">
        <w:trPr>
          <w:trHeight w:val="70"/>
        </w:trPr>
        <w:tc>
          <w:tcPr>
            <w:tcW w:w="2398" w:type="dxa"/>
            <w:vAlign w:val="center"/>
          </w:tcPr>
          <w:p w:rsidR="005F2B33" w:rsidRDefault="00544147">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Mumtoz lirika tahlili</w:t>
            </w:r>
          </w:p>
        </w:tc>
        <w:tc>
          <w:tcPr>
            <w:tcW w:w="6527" w:type="dxa"/>
            <w:vAlign w:val="center"/>
          </w:tcPr>
          <w:p w:rsidR="005F2B33" w:rsidRPr="00133DDF" w:rsidRDefault="00544147">
            <w:pPr>
              <w:widowControl w:val="0"/>
              <w:spacing w:after="0" w:line="240" w:lineRule="auto"/>
              <w:jc w:val="both"/>
              <w:rPr>
                <w:rFonts w:ascii="Times New Roman" w:eastAsia="Times New Roman" w:hAnsi="Times New Roman" w:cs="Times New Roman"/>
                <w:iCs/>
                <w:color w:val="000000"/>
                <w:sz w:val="28"/>
                <w:szCs w:val="28"/>
              </w:rPr>
            </w:pPr>
            <w:r w:rsidRPr="00133DDF">
              <w:rPr>
                <w:rFonts w:ascii="Times New Roman" w:eastAsia="Times New Roman" w:hAnsi="Times New Roman" w:cs="Times New Roman"/>
                <w:iCs/>
                <w:color w:val="000000"/>
                <w:sz w:val="28"/>
                <w:szCs w:val="28"/>
              </w:rPr>
              <w:t>– asarning janri, vazni va qofiyasi aniqlash, badiiy sanʼatlarni farqlash;</w:t>
            </w:r>
          </w:p>
          <w:p w:rsidR="005F2B33" w:rsidRPr="00133DDF" w:rsidRDefault="00544147">
            <w:pPr>
              <w:widowControl w:val="0"/>
              <w:spacing w:after="0" w:line="240" w:lineRule="auto"/>
              <w:jc w:val="both"/>
              <w:rPr>
                <w:rFonts w:ascii="Times New Roman" w:eastAsia="Times New Roman" w:hAnsi="Times New Roman" w:cs="Times New Roman"/>
                <w:sz w:val="28"/>
                <w:szCs w:val="28"/>
              </w:rPr>
            </w:pPr>
            <w:r w:rsidRPr="00133DDF">
              <w:rPr>
                <w:rFonts w:ascii="Times New Roman" w:eastAsia="Times New Roman" w:hAnsi="Times New Roman" w:cs="Times New Roman"/>
                <w:iCs/>
                <w:color w:val="000000"/>
                <w:sz w:val="28"/>
                <w:szCs w:val="28"/>
              </w:rPr>
              <w:t>– mumtoz matn mazmunini anglash</w:t>
            </w:r>
            <w:r w:rsidRPr="00133DDF">
              <w:rPr>
                <w:rFonts w:ascii="Times New Roman" w:eastAsia="Times New Roman" w:hAnsi="Times New Roman" w:cs="Times New Roman"/>
                <w:iCs/>
                <w:sz w:val="28"/>
                <w:szCs w:val="28"/>
              </w:rPr>
              <w:t>, tahlil qilish va baholash.</w:t>
            </w:r>
          </w:p>
        </w:tc>
        <w:tc>
          <w:tcPr>
            <w:tcW w:w="1140" w:type="dxa"/>
          </w:tcPr>
          <w:p w:rsidR="005F2B33" w:rsidRPr="00133DDF" w:rsidRDefault="00544147">
            <w:pPr>
              <w:spacing w:after="0"/>
              <w:jc w:val="center"/>
              <w:rPr>
                <w:rFonts w:ascii="Times New Roman" w:eastAsia="Times New Roman" w:hAnsi="Times New Roman" w:cs="Times New Roman"/>
                <w:sz w:val="28"/>
                <w:szCs w:val="28"/>
              </w:rPr>
            </w:pPr>
            <w:r w:rsidRPr="00133DDF">
              <w:rPr>
                <w:rFonts w:ascii="Times New Roman" w:eastAsia="Times New Roman" w:hAnsi="Times New Roman" w:cs="Times New Roman"/>
                <w:sz w:val="28"/>
                <w:szCs w:val="28"/>
              </w:rPr>
              <w:t>4</w:t>
            </w:r>
          </w:p>
        </w:tc>
      </w:tr>
      <w:tr w:rsidR="005F2B33">
        <w:trPr>
          <w:trHeight w:val="280"/>
        </w:trPr>
        <w:tc>
          <w:tcPr>
            <w:tcW w:w="8925" w:type="dxa"/>
            <w:gridSpan w:val="2"/>
            <w:vAlign w:val="center"/>
          </w:tcPr>
          <w:p w:rsidR="005F2B33" w:rsidRDefault="0054414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Jami:</w:t>
            </w:r>
          </w:p>
        </w:tc>
        <w:tc>
          <w:tcPr>
            <w:tcW w:w="1140" w:type="dxa"/>
          </w:tcPr>
          <w:p w:rsidR="005F2B33" w:rsidRDefault="00544147">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 ta</w:t>
            </w:r>
          </w:p>
        </w:tc>
      </w:tr>
    </w:tbl>
    <w:p w:rsidR="005F2B33" w:rsidRDefault="005F2B33">
      <w:pPr>
        <w:spacing w:after="0" w:line="276" w:lineRule="auto"/>
        <w:jc w:val="center"/>
        <w:rPr>
          <w:rFonts w:ascii="Times New Roman" w:eastAsia="Times New Roman" w:hAnsi="Times New Roman" w:cs="Times New Roman"/>
          <w:b/>
          <w:bCs/>
          <w:sz w:val="28"/>
          <w:szCs w:val="28"/>
        </w:rPr>
      </w:pPr>
    </w:p>
    <w:p w:rsidR="005F2B33" w:rsidRDefault="00544147">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va baholanadigan bilim va koʻnikmalari boʻyicha taqsimoti </w:t>
      </w:r>
    </w:p>
    <w:p w:rsidR="005F2B33" w:rsidRDefault="00544147">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5F2B33">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5F2B33" w:rsidTr="00666D54">
        <w:trPr>
          <w:gridAfter w:val="1"/>
          <w:wAfter w:w="7" w:type="dxa"/>
          <w:cantSplit/>
          <w:trHeight w:val="1251"/>
        </w:trPr>
        <w:tc>
          <w:tcPr>
            <w:tcW w:w="1843" w:type="dxa"/>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666D54"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5F2B33" w:rsidRDefault="00666D54" w:rsidP="00666D5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w:t>
            </w:r>
            <w:r>
              <w:rPr>
                <w:rFonts w:ascii="Times New Roman" w:eastAsia="Times New Roman" w:hAnsi="Times New Roman" w:cs="Times New Roman"/>
                <w:sz w:val="28"/>
                <w:szCs w:val="28"/>
              </w:rPr>
              <w:lastRenderedPageBreak/>
              <w:t>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5F2B33">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Ona tili va adabiyot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5F2B33" w:rsidRDefault="0054414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5F2B33" w:rsidRDefault="0054414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5F2B33" w:rsidRDefault="0054414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5F2B33" w:rsidRDefault="00544147">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5F2B33" w:rsidRDefault="00544147">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6237"/>
        <w:gridCol w:w="851"/>
      </w:tblGrid>
      <w:tr w:rsidR="005F2B33">
        <w:trPr>
          <w:trHeight w:val="285"/>
        </w:trPr>
        <w:tc>
          <w:tcPr>
            <w:tcW w:w="720" w:type="dxa"/>
            <w:vAlign w:val="center"/>
          </w:tcPr>
          <w:p w:rsidR="005F2B33" w:rsidRDefault="00544147">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3" w:type="dxa"/>
            <w:vAlign w:val="center"/>
          </w:tcPr>
          <w:p w:rsidR="005F2B33" w:rsidRDefault="00544147">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6237" w:type="dxa"/>
            <w:vAlign w:val="center"/>
          </w:tcPr>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851" w:type="dxa"/>
            <w:vAlign w:val="center"/>
          </w:tcPr>
          <w:p w:rsidR="005F2B33" w:rsidRDefault="00544147">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5F2B33">
        <w:trPr>
          <w:trHeight w:val="873"/>
        </w:trPr>
        <w:tc>
          <w:tcPr>
            <w:tcW w:w="720" w:type="dxa"/>
            <w:vAlign w:val="center"/>
          </w:tcPr>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5F2B33" w:rsidRDefault="00544147">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6237" w:type="dxa"/>
            <w:vAlign w:val="center"/>
          </w:tcPr>
          <w:p w:rsidR="005F2B33" w:rsidRDefault="0054414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Fanga doir nazariy maʼlumotlar, atamalar, qoidalar, tushunchalarni eslab qolish, ularning mazmuni, maqsadi va qoʻllanishini tushunish</w:t>
            </w:r>
          </w:p>
        </w:tc>
        <w:tc>
          <w:tcPr>
            <w:tcW w:w="851" w:type="dxa"/>
            <w:vAlign w:val="center"/>
          </w:tcPr>
          <w:p w:rsidR="005F2B33" w:rsidRDefault="00544147">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5F2B33">
        <w:trPr>
          <w:trHeight w:val="873"/>
        </w:trPr>
        <w:tc>
          <w:tcPr>
            <w:tcW w:w="720" w:type="dxa"/>
            <w:vAlign w:val="center"/>
          </w:tcPr>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5F2B33" w:rsidRDefault="00544147">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6237" w:type="dxa"/>
            <w:vAlign w:val="center"/>
          </w:tcPr>
          <w:p w:rsidR="005F2B33" w:rsidRDefault="0054414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Bilim, tushuncha va protseduralarni yangi (notanish) kontekstlarda qoʻllay olish</w:t>
            </w:r>
          </w:p>
        </w:tc>
        <w:tc>
          <w:tcPr>
            <w:tcW w:w="851" w:type="dxa"/>
            <w:vAlign w:val="center"/>
          </w:tcPr>
          <w:p w:rsidR="005F2B33" w:rsidRDefault="00544147">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5F2B33">
        <w:trPr>
          <w:trHeight w:val="1158"/>
        </w:trPr>
        <w:tc>
          <w:tcPr>
            <w:tcW w:w="720" w:type="dxa"/>
            <w:vAlign w:val="center"/>
          </w:tcPr>
          <w:p w:rsidR="005F2B33" w:rsidRDefault="00544147">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5F2B33" w:rsidRDefault="00544147">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6237" w:type="dxa"/>
            <w:vAlign w:val="center"/>
          </w:tcPr>
          <w:p w:rsidR="005F2B33" w:rsidRDefault="00544147">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Faktlar, dalillar, fikrlarni taqqoslash, tahlil qilish, taxmin qilish va xulosa(lar) chiqarish</w:t>
            </w:r>
          </w:p>
        </w:tc>
        <w:tc>
          <w:tcPr>
            <w:tcW w:w="851" w:type="dxa"/>
            <w:vAlign w:val="center"/>
          </w:tcPr>
          <w:p w:rsidR="005F2B33" w:rsidRDefault="00544147">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5F2B33" w:rsidRDefault="005F2B33">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5F2B33" w:rsidRDefault="00544147">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balni tashkil etadi.</w:t>
      </w:r>
    </w:p>
    <w:p w:rsidR="005F2B33" w:rsidRDefault="00544147">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5F2B33" w:rsidRDefault="00544147">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5F2B33" w:rsidRDefault="005F2B33">
      <w:pPr>
        <w:widowControl w:val="0"/>
        <w:spacing w:after="0" w:line="276" w:lineRule="auto"/>
        <w:ind w:firstLine="567"/>
        <w:jc w:val="center"/>
        <w:rPr>
          <w:rFonts w:ascii="Times New Roman" w:eastAsia="Times New Roman" w:hAnsi="Times New Roman" w:cs="Times New Roman"/>
          <w:color w:val="1F3864"/>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F2B33" w:rsidRDefault="00544147">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Ona tili va adabiyot fanidan tavsiya etiladigan asosiy adabiyotlar</w:t>
      </w:r>
    </w:p>
    <w:p w:rsidR="005F2B33" w:rsidRDefault="005F2B33">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Shuni alohida taʼkidlash lozimki, test topshiriqlari mazmuni quyida tavsiya etilgan adabiyotlarda aks etgan mazmun, tamoyillar va yondashuvlar bilan moslashtiriladi. Nomzodlar mazkur adabiyotlar mazmunini yodlash orqali yuqori ball olishni kutmasliklari kerak. Tavsiya etilgan adabiyotlar malaka sinovlariga tayyorgarlik koʻrish manbayi sifatida xizmat qiladi.</w:t>
      </w: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Ona tili</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5-sinf. Ona tili darsligi (I, II qism) darslik / K.M. Mavlonova, N.S.Hakimova, M.R.Siddiqov, S.H.Qoʻldosheva; muharrir O.T.Madvaliyev. – Toshkent: Novda Edutainment, 2024. </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6-sinf. Ona tili darsligi I.Azimova, K.Mavlonova, S.Quronov, Sh.Tursun, N.Hakimova, M.Siddiqov. Toshkent – 2022.</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7-sinf. Ona tili darsligi. I.Azimova, K.Mavlonova, S.Quronov, Sh.Tursun, N.Hakimova, M.Siddiqov. Toshkent – 2022.</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8-sinf. Ona tili darsligi. K.Mavlonova, Gʻ.Hamroyev, Sh.Abduraimov, S.Qoʻldosheva, N.Hakimova. Toshkent – 2025.</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9-sinf. Ona tili darsligi. Sh.Abduraimov, M.Siddiqov, S.Atayeva, D.Israfilov. Toshkent – 2025.</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10-sinf. Ona tili darsligi. B.Mengliyev, Sh.Abdurahim, K.Mavlonova, M. Siddiqov, S.Atoyeva. Toshkent – 2022.</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11-sinf. Ona tili darsligi. (1-qism) N.M.Mahmudov, Y.R.Odilov, </w:t>
      </w:r>
      <w:r>
        <w:rPr>
          <w:rFonts w:ascii="Times New Roman" w:eastAsia="Times New Roman" w:hAnsi="Times New Roman" w:cs="Times New Roman"/>
          <w:color w:val="000000"/>
          <w:sz w:val="28"/>
          <w:szCs w:val="28"/>
        </w:rPr>
        <w:br/>
        <w:t>G.Sh. Ziyodullayeva. Toshkent – 2018.</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11-sinf. Ona tili darsligi. (2-qism) B.Mengliyev, Sh.Toshmirzayeva, S.Atoyeva, S.Majidova. Toshkent – 2020.</w:t>
      </w: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“Oʻzbek tilining katta imlo lugʻati” – E.A.Begmatov, A.R.Madvaliyev, </w:t>
      </w:r>
      <w:r>
        <w:rPr>
          <w:rFonts w:ascii="Times New Roman" w:eastAsia="Times New Roman" w:hAnsi="Times New Roman" w:cs="Times New Roman"/>
          <w:color w:val="000000"/>
          <w:sz w:val="28"/>
          <w:szCs w:val="28"/>
        </w:rPr>
        <w:br/>
        <w:t>Y.R.Odilov. Toshkent: “Kafolat print company” nashriyoti, 2023.</w:t>
      </w: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“Oʻzbek tilining izohli lugʻati” – A.Madvaliyev, N.Mahkamov.</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D.Xudoyberganova, O.Odilov. “Oʻzbekiston nashriyoti” Toshkent – 2021.</w:t>
      </w: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Adabiyot </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5-sinf adabiyot darsligi (I, II qismlar)</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Q.B.Yoʻldoshev, O.O.Olimjonov, N.N.Yusufjonova, S.I.Qambarova, D.B.Toʻxliyeva; muharrir X.A.Ibrohimov. – Toshkent: Novda Edutainment, 2024.</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6-sinf adabiyot darsligi. Z.Mirzayeva, K.Jalilov Toshkent – 2022.</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7-sinf adabiyot darsligi. Z.Mirzayeva, K.Jalilov Toshkent – 2022.</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8-sinf adabiyot darsligi. Z.Mirzayeva, N.Qodirova, Q.Mamiraliyev. Toshkent – 2025.</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9-sinf adabiyot darsligi. J.Nurmuhammadov, D.Yusupova, O.Olimjanov. Toshkent – 2025.</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10-sinf adabiyot darsligi (I, II qismlar). Z.Mirzayeva, K.Jalilov Toshkent–2024.</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11-sinf adabiyot darsligi. 1-qism. B.Toʻxliyev, B.Karimov, K.Usmonova Toshkent–2018.</w:t>
      </w:r>
    </w:p>
    <w:p w:rsidR="005F2B33" w:rsidRDefault="00544147">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11-sinf adabiyot darsligi. 2-qism. B.Toʻxliyev, B.Karimov, K.Usmonova. Toshkent–2018.</w:t>
      </w:r>
    </w:p>
    <w:p w:rsidR="005F2B33" w:rsidRDefault="00544147">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Dilnavoz Yusupova “Gʻazallar sharhi” – Istiqlol davri oʻzbek navoiyshunosligi 27-jild. Toshkent – 2022.</w:t>
      </w:r>
    </w:p>
    <w:p w:rsidR="005F2B33" w:rsidRDefault="005F2B3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5F2B33" w:rsidRDefault="005F2B33">
      <w:pPr>
        <w:spacing w:after="0"/>
        <w:jc w:val="both"/>
        <w:rPr>
          <w:rFonts w:ascii="Times New Roman" w:eastAsia="Times New Roman" w:hAnsi="Times New Roman" w:cs="Times New Roman"/>
          <w:sz w:val="12"/>
          <w:szCs w:val="12"/>
        </w:rPr>
      </w:pPr>
    </w:p>
    <w:p w:rsidR="005F2B33" w:rsidRDefault="00544147" w:rsidP="00133DDF">
      <w:pPr>
        <w:spacing w:after="0"/>
        <w:ind w:firstLine="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5F2B33" w:rsidRDefault="00544147">
      <w:pPr>
        <w:spacing w:after="0"/>
        <w:ind w:left="360" w:firstLine="360"/>
        <w:rPr>
          <w:rFonts w:ascii="Times New Roman" w:eastAsia="Times New Roman" w:hAnsi="Times New Roman" w:cs="Times New Roman"/>
          <w:b/>
          <w:bCs/>
          <w:sz w:val="14"/>
          <w:szCs w:val="14"/>
        </w:rPr>
      </w:pPr>
      <w:r>
        <w:rPr>
          <w:rFonts w:ascii="Times New Roman" w:eastAsia="Times New Roman" w:hAnsi="Times New Roman" w:cs="Times New Roman"/>
          <w:sz w:val="28"/>
          <w:szCs w:val="28"/>
        </w:rPr>
        <w:t xml:space="preserve">1. Mavlonova R.A., Umumiy pedagogika. Darslik. – Toshkent: Fan va texnologiyalar, 2018. – 528 b. </w:t>
      </w:r>
      <w:r>
        <w:rPr>
          <w:rFonts w:ascii="Times New Roman" w:eastAsia="Times New Roman" w:hAnsi="Times New Roman" w:cs="Times New Roman"/>
          <w:sz w:val="28"/>
          <w:szCs w:val="28"/>
        </w:rPr>
        <w:br/>
        <w:t xml:space="preserve">      2. Xoliqov A. Pedagogik mahorat. Darslik, – Toshkent: “Bayoz” nashriyoti, 2025. – 504 b. </w:t>
      </w:r>
      <w:r>
        <w:rPr>
          <w:rFonts w:ascii="Times New Roman" w:eastAsia="Times New Roman" w:hAnsi="Times New Roman" w:cs="Times New Roman"/>
          <w:sz w:val="28"/>
          <w:szCs w:val="28"/>
        </w:rPr>
        <w:br/>
        <w:t xml:space="preserve">      3. Tolipov Oʻ., Roʻziyeva D. Pedagogik texnologiyalar va pedagogi mahorat. Oʻquv qoʻllanma. – Toshkent: “Innovatsiya-ziyo” nashriyoti, 2019. – 276 b. </w:t>
      </w:r>
      <w:r>
        <w:rPr>
          <w:rFonts w:ascii="Times New Roman" w:eastAsia="Times New Roman" w:hAnsi="Times New Roman" w:cs="Times New Roman"/>
          <w:sz w:val="28"/>
          <w:szCs w:val="28"/>
        </w:rPr>
        <w:br/>
        <w:t xml:space="preserve">      4. Umumiy o‘rta ta’lim maktab o‘qituvchisi kasb standarti. </w:t>
      </w:r>
      <w:r>
        <w:rPr>
          <w:rFonts w:ascii="Times New Roman" w:eastAsia="Times New Roman" w:hAnsi="Times New Roman" w:cs="Times New Roman"/>
          <w:sz w:val="28"/>
          <w:szCs w:val="28"/>
        </w:rPr>
        <w:br/>
        <w:t xml:space="preserve">      5. Yuldasheva D. Oʻzbek tilini oʻqitish metodikasi. Darslik. –Buxoro: “Sadriddin Salim Buxoriy” nashriyoti, 2021.– 424 b </w:t>
      </w:r>
      <w:r>
        <w:rPr>
          <w:rFonts w:ascii="Times New Roman" w:eastAsia="Times New Roman" w:hAnsi="Times New Roman" w:cs="Times New Roman"/>
          <w:sz w:val="28"/>
          <w:szCs w:val="28"/>
        </w:rPr>
        <w:br/>
        <w:t xml:space="preserve">       6. Husanboyeva Q., Niyozmetova R. Adabiyot oʻqitish metodikasi (I-II). Darslik – Toshkent: “Innavatsiya-ziyo” nashriyoti, 2022. – 400 b. // – 392 b.</w:t>
      </w:r>
      <w:r>
        <w:rPr>
          <w:rFonts w:ascii="Times New Roman" w:eastAsia="Times New Roman" w:hAnsi="Times New Roman" w:cs="Times New Roman"/>
          <w:sz w:val="28"/>
          <w:szCs w:val="28"/>
        </w:rPr>
        <w:br/>
      </w:r>
    </w:p>
    <w:p w:rsidR="005F2B33" w:rsidRDefault="00544147">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5F2B33" w:rsidRDefault="00544147">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Oʻzbekiston Respublikasining “Taʼlim toʻgʻrisida”gi Qonuni. 2020.</w:t>
      </w:r>
    </w:p>
    <w:p w:rsidR="005F2B33" w:rsidRDefault="0054414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Oʻzbekiston Respublikasining “Pedagogning maqomi toʻgʻrisida”gi Qonuni. 2024.</w:t>
      </w:r>
    </w:p>
    <w:p w:rsidR="005F2B33" w:rsidRDefault="005F2B33">
      <w:pPr>
        <w:spacing w:after="0"/>
        <w:ind w:left="360"/>
        <w:rPr>
          <w:rFonts w:ascii="Times New Roman" w:eastAsia="Times New Roman" w:hAnsi="Times New Roman" w:cs="Times New Roman"/>
          <w:sz w:val="28"/>
          <w:szCs w:val="28"/>
        </w:rPr>
      </w:pPr>
      <w:bookmarkStart w:id="2" w:name="_GoBack"/>
      <w:bookmarkEnd w:id="2"/>
    </w:p>
    <w:p w:rsidR="005F2B33" w:rsidRDefault="00544147">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5F2B33">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431" w:rsidRDefault="000B4431">
      <w:pPr>
        <w:spacing w:after="0" w:line="240" w:lineRule="auto"/>
      </w:pPr>
      <w:r>
        <w:separator/>
      </w:r>
    </w:p>
  </w:endnote>
  <w:endnote w:type="continuationSeparator" w:id="0">
    <w:p w:rsidR="000B4431" w:rsidRDefault="000B4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CDCA93F-D572-4EBB-8EE8-6D6547DF24BC}"/>
    <w:embedItalic r:id="rId2" w:fontKey="{C6E62280-3451-4987-8824-28E9F3FC249A}"/>
  </w:font>
  <w:font w:name="Calibri Light">
    <w:panose1 w:val="020F0302020204030204"/>
    <w:charset w:val="CC"/>
    <w:family w:val="swiss"/>
    <w:pitch w:val="variable"/>
    <w:sig w:usb0="E4002EFF" w:usb1="C200247B" w:usb2="00000009" w:usb3="00000000" w:csb0="000001FF" w:csb1="00000000"/>
    <w:embedRegular r:id="rId3" w:fontKey="{3C7962A8-B7B0-4E7B-8569-005D7848659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431" w:rsidRDefault="000B4431">
      <w:pPr>
        <w:spacing w:after="0" w:line="240" w:lineRule="auto"/>
      </w:pPr>
      <w:r>
        <w:separator/>
      </w:r>
    </w:p>
  </w:footnote>
  <w:footnote w:type="continuationSeparator" w:id="0">
    <w:p w:rsidR="000B4431" w:rsidRDefault="000B4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33" w:rsidRDefault="005F2B3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96418C"/>
    <w:multiLevelType w:val="multilevel"/>
    <w:tmpl w:val="D87CB482"/>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33"/>
    <w:rsid w:val="00003512"/>
    <w:rsid w:val="000B4431"/>
    <w:rsid w:val="00133DDF"/>
    <w:rsid w:val="00544147"/>
    <w:rsid w:val="005F2B33"/>
    <w:rsid w:val="00666D54"/>
    <w:rsid w:val="00C57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B9A0"/>
  <w15:docId w15:val="{5009D7A1-337E-47D8-ADA2-DB740761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158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Kjms5+mDbGgiQrdRaS3rT3ejQ==">CgMxLjAyDmguM3F1Y2RjeWludmV5Mg5oLmMzcDZsYXpkdWc5eDgAciExNEFUa2xRQUcySTZ2QmZhZ2ZzNWlJSEtwODZSWXZOT0c=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2150</Words>
  <Characters>12261</Characters>
  <Application>Microsoft Office Word</Application>
  <DocSecurity>0</DocSecurity>
  <Lines>102</Lines>
  <Paragraphs>28</Paragraphs>
  <ScaleCrop>false</ScaleCrop>
  <Company>SPecialiST RePack</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2026-03-16T14:40:00Z</dcterms:created>
  <dcterms:modified xsi:type="dcterms:W3CDTF">2026-04-08T06:42:00Z</dcterms:modified>
</cp:coreProperties>
</file>