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O‘ZBEK TILI FANIDAN PEDAGOG KADRLARNI KASBIY SERT</w:t>
      </w:r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IFIKATLASH SINOV TOPSHIRIQLARI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SPETSIFIKATSIYASI</w:t>
      </w:r>
    </w:p>
    <w:p w:rsidR="008C464F" w:rsidRDefault="007957DA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KIRISH</w:t>
      </w: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Bugungi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globallashuv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davrida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ta’lim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jarayonini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yaxshilash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undagi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samaradorlikka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erishishni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maqsad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qilgan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qator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yangi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texnologiyalar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to‘lqini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kirib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kelmoqdaki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bularning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barchasi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tomonlama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yetuk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salohiyati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yuqori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avlodni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tarbiyalashni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ko‘zd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tutadi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fanini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o‘qitishda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o‘quvchilarning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kreativ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shuningdek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tanqidiy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fikrlay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olishiga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nutq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madaniyatining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yuqori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darajada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o‘zlashtirilishiga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akademik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salohiyatning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baland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bo‘lishiga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erishishga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katta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e’tibor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qaratish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lozim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maktab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bitiruvchilarining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ijodkor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innovator,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mustaqil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qarorlar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qabul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qila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oladigan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muammolarni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qila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qobiliyatiga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shaxs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bo‘lib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yetishishida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muhim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o‘rin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tutadi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53548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Shunday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ekan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barkamol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avlodni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yetishtirish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bugungi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kunning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pedagoglari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faoliyatlarini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ta’lim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jarayonidagi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ko‘nikmalarni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rivojlantirishga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qaratishlari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maqsadga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muvofiqdir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Pedagog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kadrlarning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bilim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salohiyatini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belgilab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beradigan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sinov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jarayonlari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aynan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mana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maqsadda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tashkil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etiladi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Mazkur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test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spetsifikatsiyasining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maqsadi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pedagog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kadrlarning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fanidan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bilim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darajasini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aniqlash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qo‘llanadigan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test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variantlari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strukturasi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qo‘yiladigan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talablarni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belgilashdan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iborat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Mazkur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hujjatga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aprobatsiyalar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natijasida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‘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shimchalar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o‘zgartirishlar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tuzatishlar</w:t>
      </w:r>
      <w:proofErr w:type="spellEnd"/>
      <w:r w:rsidR="00C53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3548">
        <w:rPr>
          <w:rFonts w:ascii="Times New Roman" w:eastAsia="Times New Roman" w:hAnsi="Times New Roman" w:cs="Times New Roman"/>
          <w:color w:val="000000"/>
          <w:sz w:val="28"/>
          <w:szCs w:val="28"/>
        </w:rPr>
        <w:t>kiritilishi</w:t>
      </w:r>
      <w:proofErr w:type="spellEnd"/>
      <w:r w:rsidR="00C53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53548">
        <w:rPr>
          <w:rFonts w:ascii="Times New Roman" w:eastAsia="Times New Roman" w:hAnsi="Times New Roman" w:cs="Times New Roman"/>
          <w:color w:val="000000"/>
          <w:sz w:val="28"/>
          <w:szCs w:val="28"/>
        </w:rPr>
        <w:t>mumkin.</w:t>
      </w:r>
      <w:proofErr w:type="spellEnd"/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fanidan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bilim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ko‘nikmalarni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baholashning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test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sinovi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turlari</w:t>
      </w:r>
      <w:proofErr w:type="spellEnd"/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bo‘yicha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mutaxassis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o‘qituvchilarn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bo‘lishi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kerak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bo‘lgan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bilim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ko‘nikma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malakalarni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baholashga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mo‘ljallangan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topshiriqlardan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iborat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fanidan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bilimlarni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baholash</w:t>
      </w:r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</w:t>
      </w:r>
      <w:proofErr w:type="spellEnd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test </w:t>
      </w:r>
      <w:proofErr w:type="spellStart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sinovida</w:t>
      </w:r>
      <w:proofErr w:type="spellEnd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qamrab</w:t>
      </w:r>
      <w:proofErr w:type="spellEnd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olingan</w:t>
      </w:r>
      <w:proofErr w:type="spellEnd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sathlarning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mazmun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sohalari</w:t>
      </w:r>
      <w:proofErr w:type="spellEnd"/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fanidan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pedagog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kadrlar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bilim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ko‘nikmalarini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baholashda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test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sinovi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topshiriqlari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umumiy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oʻrta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taʼlim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maktablarining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2-11-sinflari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materiallari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hamda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malaka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talablariga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boʻlgan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adabiyotlar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asosida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fani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quyidagi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mazmun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sohalarini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qamrab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oladi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64F" w:rsidRDefault="007957DA" w:rsidP="00C53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Fonetika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Orfoepiya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imlo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64F" w:rsidRDefault="007957DA" w:rsidP="00C53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Leksikologiya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Frazeologiya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64F" w:rsidRDefault="007957DA" w:rsidP="00C53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Morfemika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So‘z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yasalishi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64F" w:rsidRDefault="007957DA" w:rsidP="00C53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Morfologiya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64F" w:rsidRDefault="007957DA" w:rsidP="00C53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Sintaksis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64F" w:rsidRDefault="007957DA" w:rsidP="00C53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Tinish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belgilari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Uslubiyat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O‘qib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tushunish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Savollar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orqali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matn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haqidagi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tushunchalarni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tekshirish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Umumiy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tafsilotli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ma’lumot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o‘qish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shuningdek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adabiy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manbadan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xulosa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chiqarish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o‘qish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Eslatma-1: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fanining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mazmun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sohalari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umumta’lim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makt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ablari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fanidan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belgilangan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standartlar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asosida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berilgan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bo‘lib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ular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fanining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amaldagi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oʻquv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dasturi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hamda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malaka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talablaridan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kelib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chiqib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yanada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aniqlashtiriladi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bir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necha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kichik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mavzularga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boʻlinadi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hamda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kodifikatorda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keltiriladi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8C464F" w:rsidRDefault="008C464F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III.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fanidan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test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sino</w:t>
      </w:r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</w:t>
      </w:r>
      <w:proofErr w:type="spellEnd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asosida</w:t>
      </w:r>
      <w:proofErr w:type="spellEnd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pedagoglarning</w:t>
      </w:r>
      <w:proofErr w:type="spellEnd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bilim</w:t>
      </w:r>
      <w:proofErr w:type="spellEnd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kompetensiyalarini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baholash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talablari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fanidan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bilimlarni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baholashda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test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sinovi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topshiriqlari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yordamida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pedagoglarning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quyidagi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aqliy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faoliyat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turlari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baholanadi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Bilish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Qoʻllash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Mulohaza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yuritish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‘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qituvchilarini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attestatsiyadan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o‘tka</w:t>
      </w:r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zishda</w:t>
      </w:r>
      <w:proofErr w:type="spellEnd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bilimlarni</w:t>
      </w:r>
      <w:proofErr w:type="spellEnd"/>
      <w:r w:rsidR="00C535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baholash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ishlatiladigan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test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turlari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1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necha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javobli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yopiq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test.</w:t>
      </w: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2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moslikni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tanlashga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oid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yopiq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test.</w:t>
      </w: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Y 3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bitta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to‘g‘ri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vobli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yopiq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test.</w:t>
      </w:r>
    </w:p>
    <w:p w:rsidR="008C464F" w:rsidRDefault="008C464F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53548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Eslatma-2: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texnik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imkoniyatlar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tufayli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testning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ayrim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turlari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o‘zgarishi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mumkin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bookmarkStart w:id="2" w:name="_heading=h.fzjrpgss1z5o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C464F" w:rsidRDefault="007957DA" w:rsidP="00C5354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Mutaxassis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o‘qituvchilar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fanidan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testlar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spetsifikatsiyasi</w:t>
      </w:r>
      <w:proofErr w:type="spellEnd"/>
    </w:p>
    <w:p w:rsidR="008C464F" w:rsidRDefault="008C46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9"/>
          <w:tab w:val="left" w:pos="830"/>
        </w:tabs>
        <w:ind w:left="1" w:right="1492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10443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3402"/>
        <w:gridCol w:w="1418"/>
        <w:gridCol w:w="1984"/>
        <w:gridCol w:w="945"/>
        <w:gridCol w:w="710"/>
      </w:tblGrid>
      <w:tr w:rsidR="008C464F"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Mazmun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soha</w:t>
            </w:r>
            <w:proofErr w:type="spellEnd"/>
          </w:p>
        </w:tc>
        <w:tc>
          <w:tcPr>
            <w:tcW w:w="3402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Bo‘lim</w:t>
            </w:r>
            <w:proofErr w:type="spellEnd"/>
          </w:p>
        </w:tc>
        <w:tc>
          <w:tcPr>
            <w:tcW w:w="1418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Topshiriqlar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soni</w:t>
            </w:r>
            <w:proofErr w:type="spellEnd"/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Baholanad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igan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aqliy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faoliyat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turi</w:t>
            </w:r>
            <w:proofErr w:type="spellEnd"/>
          </w:p>
        </w:tc>
        <w:tc>
          <w:tcPr>
            <w:tcW w:w="945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Test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turi</w:t>
            </w:r>
            <w:proofErr w:type="spellEnd"/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ball</w:t>
            </w:r>
          </w:p>
        </w:tc>
      </w:tr>
      <w:tr w:rsidR="008C464F">
        <w:trPr>
          <w:cantSplit/>
          <w:trHeight w:val="324"/>
        </w:trPr>
        <w:tc>
          <w:tcPr>
            <w:tcW w:w="1984" w:type="dxa"/>
            <w:vMerge w:val="restart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Fonetika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Orfoepiya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imlo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Nutq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tovushlari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harflar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o‘zbek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tilining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imlo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tamoyillari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fonetik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hodisalar</w:t>
            </w:r>
            <w:proofErr w:type="spellEnd"/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Y3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324"/>
        </w:trPr>
        <w:tc>
          <w:tcPr>
            <w:tcW w:w="1984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288"/>
        </w:trPr>
        <w:tc>
          <w:tcPr>
            <w:tcW w:w="1984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Y2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288"/>
        </w:trPr>
        <w:tc>
          <w:tcPr>
            <w:tcW w:w="1984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288"/>
        </w:trPr>
        <w:tc>
          <w:tcPr>
            <w:tcW w:w="1984" w:type="dxa"/>
            <w:vMerge w:val="restart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Leksikologiya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Frazeologiya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 w:val="restart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leksik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ma’nosi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iboralar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omonimlar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paronimlar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sinonimlar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antonimlar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228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228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396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275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Y2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348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</w:trPr>
        <w:tc>
          <w:tcPr>
            <w:tcW w:w="1984" w:type="dxa"/>
            <w:vMerge w:val="restart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6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Morfemika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So‘z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yasalishı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So‘zning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asos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qo‘shimchalari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yasalishi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Y1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Y1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288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Y1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288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Y2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288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Y1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235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Y2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244"/>
        </w:trPr>
        <w:tc>
          <w:tcPr>
            <w:tcW w:w="1984" w:type="dxa"/>
            <w:vMerge w:val="restart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Morfologiya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sifat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son, ravish,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fe’l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olmosh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turkumlari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yordamchi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turkumlari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alohida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olingan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guruhi</w:t>
            </w:r>
            <w:proofErr w:type="spellEnd"/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8</w:t>
            </w: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244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264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350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336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Y2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336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336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336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</w:trPr>
        <w:tc>
          <w:tcPr>
            <w:tcW w:w="1984" w:type="dxa"/>
            <w:vMerge w:val="restart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Sintaksis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Gapda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bog‘lanishi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birikmasi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gap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bo‘laklari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qo‘shma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gaplar</w:t>
            </w:r>
            <w:proofErr w:type="spellEnd"/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288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600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Y2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336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  <w:tcBorders>
              <w:bottom w:val="single" w:sz="4" w:space="0" w:color="000000"/>
            </w:tcBorders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188"/>
        </w:trPr>
        <w:tc>
          <w:tcPr>
            <w:tcW w:w="1984" w:type="dxa"/>
            <w:vMerge w:val="restart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heading=h.4ui17d3sp8ci" w:colFirst="0" w:colLast="0"/>
            <w:bookmarkEnd w:id="3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belgilari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Uslubiyat</w:t>
            </w:r>
            <w:proofErr w:type="spellEnd"/>
          </w:p>
        </w:tc>
        <w:tc>
          <w:tcPr>
            <w:tcW w:w="3402" w:type="dxa"/>
            <w:vMerge w:val="restart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belgilari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Nutq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uslublari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uslubiy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xatolar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  <w:tcBorders>
              <w:bottom w:val="nil"/>
            </w:tcBorders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58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000000"/>
            </w:tcBorders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464F">
        <w:trPr>
          <w:cantSplit/>
          <w:trHeight w:val="189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187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Y2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187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Y1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187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187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252"/>
        </w:trPr>
        <w:tc>
          <w:tcPr>
            <w:tcW w:w="1984" w:type="dxa"/>
            <w:vMerge w:val="restart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Umumiy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tafsilotli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ma’lumot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o‘qish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shuningdek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adabiy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manbadan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xulosa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chiqarish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o‘qish</w:t>
            </w:r>
            <w:proofErr w:type="spellEnd"/>
          </w:p>
        </w:tc>
        <w:tc>
          <w:tcPr>
            <w:tcW w:w="3402" w:type="dxa"/>
            <w:vMerge w:val="restart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Matnni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o‘qib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tushunish</w:t>
            </w:r>
            <w:proofErr w:type="spellEnd"/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1418" w:type="dxa"/>
            <w:vMerge w:val="restart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372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412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Y2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456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Mulohaza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374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Mulohaza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cantSplit/>
          <w:trHeight w:val="372"/>
        </w:trPr>
        <w:tc>
          <w:tcPr>
            <w:tcW w:w="1984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Mulohaza</w:t>
            </w:r>
            <w:proofErr w:type="spellEnd"/>
          </w:p>
        </w:tc>
        <w:tc>
          <w:tcPr>
            <w:tcW w:w="945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Y3</w:t>
            </w: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C464F">
        <w:trPr>
          <w:trHeight w:val="340"/>
        </w:trPr>
        <w:tc>
          <w:tcPr>
            <w:tcW w:w="1984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Jami</w:t>
            </w:r>
          </w:p>
        </w:tc>
        <w:tc>
          <w:tcPr>
            <w:tcW w:w="3402" w:type="dxa"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84" w:type="dxa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</w:p>
        </w:tc>
      </w:tr>
    </w:tbl>
    <w:p w:rsidR="008C464F" w:rsidRDefault="008C464F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Eslatma-3: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yuqoridagi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ko</w:t>
      </w:r>
      <w:r>
        <w:rPr>
          <w:rFonts w:ascii="Times New Roman" w:eastAsia="Times New Roman" w:hAnsi="Times New Roman" w:cs="Times New Roman"/>
          <w:sz w:val="28"/>
          <w:szCs w:val="28"/>
        </w:rPr>
        <w:t>‘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rsatkichlar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testlar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soni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qaror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qabul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qilish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vaqti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ball,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qiyinlik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darajasi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sinov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natijalariga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qarab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‘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zgarishi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mumkin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8C464F" w:rsidRDefault="008C464F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fanidan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bilim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ko‘nikmalarni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baholashning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test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sinovi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qismlari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boʻyicha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qiyosiy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koʻrsatkichlar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64F" w:rsidRDefault="008C4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"/>
        <w:tblW w:w="1023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701"/>
        <w:gridCol w:w="1701"/>
        <w:gridCol w:w="1276"/>
        <w:gridCol w:w="3431"/>
      </w:tblGrid>
      <w:tr w:rsidR="008C464F">
        <w:trPr>
          <w:trHeight w:val="1172"/>
        </w:trPr>
        <w:tc>
          <w:tcPr>
            <w:tcW w:w="426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701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5"/>
              </w:tabs>
              <w:spacing w:line="240" w:lineRule="auto"/>
              <w:ind w:left="1" w:right="96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Test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sinovlari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qismlari</w:t>
            </w:r>
            <w:proofErr w:type="spellEnd"/>
          </w:p>
        </w:tc>
        <w:tc>
          <w:tcPr>
            <w:tcW w:w="1701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Qamralgan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mazmun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sohalari</w:t>
            </w:r>
            <w:proofErr w:type="spellEnd"/>
          </w:p>
        </w:tc>
        <w:tc>
          <w:tcPr>
            <w:tcW w:w="1701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82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Topshiriq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lar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soni</w:t>
            </w:r>
            <w:proofErr w:type="spellEnd"/>
          </w:p>
        </w:tc>
        <w:tc>
          <w:tcPr>
            <w:tcW w:w="1276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119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Ball</w:t>
            </w:r>
          </w:p>
        </w:tc>
        <w:tc>
          <w:tcPr>
            <w:tcW w:w="3431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Baholanadigan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aqliy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faoliyat</w:t>
            </w:r>
            <w:proofErr w:type="spellEnd"/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232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C464F">
        <w:trPr>
          <w:trHeight w:val="1550"/>
        </w:trPr>
        <w:tc>
          <w:tcPr>
            <w:tcW w:w="426" w:type="dxa"/>
            <w:tcBorders>
              <w:bottom w:val="single" w:sz="4" w:space="0" w:color="000000"/>
            </w:tcBorders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2"/>
              </w:tabs>
              <w:spacing w:line="240" w:lineRule="auto"/>
              <w:ind w:left="1" w:right="96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O‘qituvchilarning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adabiyot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‘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yicha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bilimlarini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baholash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I – VII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40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80 ball</w:t>
            </w:r>
          </w:p>
        </w:tc>
        <w:tc>
          <w:tcPr>
            <w:tcW w:w="3431" w:type="dxa"/>
            <w:tcBorders>
              <w:bottom w:val="single" w:sz="4" w:space="0" w:color="000000"/>
            </w:tcBorders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Bilish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20 ta.</w:t>
            </w: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17 ta.</w:t>
            </w:r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Mulohaza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3 ta.</w:t>
            </w:r>
          </w:p>
        </w:tc>
      </w:tr>
    </w:tbl>
    <w:p w:rsidR="008C464F" w:rsidRDefault="008C4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fanidan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bilimlarni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baholashda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test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sinovi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topshiriqlarini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tuzish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sohalari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mazmun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elementlari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kodifikatori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umumtaʼlim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muassasalari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oʻqituvchilariga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qoʻyiladigan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malaka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talablari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oʻquv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dasturi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mazmuni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osida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tuzilgan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464F" w:rsidRDefault="008C4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1" w:right="13" w:hanging="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f0"/>
        <w:tblW w:w="9614" w:type="dxa"/>
        <w:tblInd w:w="-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19"/>
        <w:gridCol w:w="6219"/>
      </w:tblGrid>
      <w:tr w:rsidR="008C464F">
        <w:trPr>
          <w:trHeight w:val="682"/>
        </w:trPr>
        <w:tc>
          <w:tcPr>
            <w:tcW w:w="1276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Bo‘lim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kodi</w:t>
            </w:r>
            <w:proofErr w:type="spellEnd"/>
          </w:p>
        </w:tc>
        <w:tc>
          <w:tcPr>
            <w:tcW w:w="2119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Baholangan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tarkib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elementining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kodi</w:t>
            </w:r>
            <w:proofErr w:type="spellEnd"/>
          </w:p>
        </w:tc>
        <w:tc>
          <w:tcPr>
            <w:tcW w:w="6219" w:type="dxa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Sinov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paytida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baholangan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tarkib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elementi</w:t>
            </w:r>
            <w:proofErr w:type="spellEnd"/>
          </w:p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C464F">
        <w:trPr>
          <w:trHeight w:val="298"/>
        </w:trPr>
        <w:tc>
          <w:tcPr>
            <w:tcW w:w="9614" w:type="dxa"/>
            <w:gridSpan w:val="3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Fonetika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Orfoepiya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imlo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 w:val="restart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O‘zbek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tilining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tovush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tizimi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Fonetik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o‘zgarishlar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Urg‘u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To‘g‘ri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talaffuz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Imlo</w:t>
            </w:r>
            <w:proofErr w:type="spellEnd"/>
          </w:p>
        </w:tc>
      </w:tr>
      <w:tr w:rsidR="008C464F">
        <w:trPr>
          <w:trHeight w:val="409"/>
        </w:trPr>
        <w:tc>
          <w:tcPr>
            <w:tcW w:w="9614" w:type="dxa"/>
            <w:gridSpan w:val="3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Leksikologiya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Frazeologiya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 w:val="restart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2.1 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leksik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ma’nolari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O‘z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ko‘chma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ma’no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shakl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munosabatiga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ko‘ra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turlari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qo‘llanishiga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ko‘ra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Iboralarning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nutqda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qo‘llanishi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mazmuni</w:t>
            </w:r>
            <w:proofErr w:type="spellEnd"/>
          </w:p>
        </w:tc>
      </w:tr>
      <w:tr w:rsidR="008C464F">
        <w:trPr>
          <w:trHeight w:val="409"/>
        </w:trPr>
        <w:tc>
          <w:tcPr>
            <w:tcW w:w="9614" w:type="dxa"/>
            <w:gridSpan w:val="3"/>
          </w:tcPr>
          <w:p w:rsidR="008C464F" w:rsidRDefault="007957DA" w:rsidP="00C535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Morfemika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So‘z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yasalishi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 w:val="restart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Qo‘shimchalarning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vazifasiga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ko‘ra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turlari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Qo‘shimchalarning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shakl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munosabatiga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ko‘ra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turlari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yasovchi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qo‘shimchalar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Tub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yasama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so‘zlar</w:t>
            </w:r>
            <w:proofErr w:type="spellEnd"/>
          </w:p>
        </w:tc>
      </w:tr>
      <w:tr w:rsidR="008C464F">
        <w:trPr>
          <w:trHeight w:val="409"/>
        </w:trPr>
        <w:tc>
          <w:tcPr>
            <w:tcW w:w="9614" w:type="dxa"/>
            <w:gridSpan w:val="3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Morfologiya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 w:val="restart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turkumlari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Ismlarning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munosabat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shakllari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ma’nolari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Sifat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ma’nolari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ma’nolari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6219" w:type="dxa"/>
          </w:tcPr>
          <w:p w:rsidR="008C464F" w:rsidRDefault="00795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Olmosh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ma’nolari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Ravish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ma’nolari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4.7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Fe’l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ma’nolari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4.8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Fe’l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nisbatlari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4.9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Fe’llarning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munosabat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shakllari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4.10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Fe’llarning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vazifa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shakllari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Tuzilishi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4.11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Ko‘makchi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ma’nolari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4.12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Bog‘lovchi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yuklama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Grammatik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ma’nolari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4.13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Taqlid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undov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ma’nolari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4.14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Modal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ularning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grammatik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ma’nolari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8C464F">
        <w:trPr>
          <w:trHeight w:val="409"/>
        </w:trPr>
        <w:tc>
          <w:tcPr>
            <w:tcW w:w="9614" w:type="dxa"/>
            <w:gridSpan w:val="3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</w:t>
            </w:r>
            <w:r w:rsidR="00C535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5.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Sintaksis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 w:val="restart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birikmasi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so‘z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qo‘shilmasi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Gapning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ifoda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maqsadiga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ko‘ra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turlari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Gapning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bo‘laklari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5.4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Uyushiq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ajratilgan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bo‘laklar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5.5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Kirishlar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undalmalar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5.6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Qo‘shma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gaplar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ko‘chirma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gapli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qo‘shma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gaplar</w:t>
            </w:r>
            <w:proofErr w:type="spellEnd"/>
          </w:p>
        </w:tc>
      </w:tr>
      <w:tr w:rsidR="008C464F">
        <w:trPr>
          <w:trHeight w:val="409"/>
        </w:trPr>
        <w:tc>
          <w:tcPr>
            <w:tcW w:w="9614" w:type="dxa"/>
            <w:gridSpan w:val="3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6.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Tinish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belgilari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Uslubiyat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 w:val="restart"/>
            <w:vAlign w:val="center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60" w:lineRule="auto"/>
              <w:ind w:left="1" w:right="128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belgilari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haqida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ma’lumot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Tinish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belgilarining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qo‘llanishi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vAlign w:val="center"/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Nutq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uslublari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haqida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ma’lumot</w:t>
            </w:r>
            <w:proofErr w:type="spellEnd"/>
          </w:p>
        </w:tc>
      </w:tr>
      <w:tr w:rsidR="008C464F">
        <w:trPr>
          <w:trHeight w:val="409"/>
        </w:trPr>
        <w:tc>
          <w:tcPr>
            <w:tcW w:w="961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7.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Umumiy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tafsilotli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ma’lumot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o‘qish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shuningdek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adabiy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manbadan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xulosa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chiqarish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uchun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o‘qish</w:t>
            </w:r>
            <w:proofErr w:type="spellEnd"/>
          </w:p>
        </w:tc>
      </w:tr>
      <w:tr w:rsidR="008C464F">
        <w:trPr>
          <w:cantSplit/>
          <w:trHeight w:val="409"/>
        </w:trPr>
        <w:tc>
          <w:tcPr>
            <w:tcW w:w="1276" w:type="dxa"/>
            <w:vMerge w:val="restart"/>
            <w:tcBorders>
              <w:top w:val="single" w:sz="4" w:space="0" w:color="000000"/>
            </w:tcBorders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7</w:t>
            </w: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O‘qıb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tushunishga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matnlar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C464F">
        <w:trPr>
          <w:cantSplit/>
          <w:trHeight w:val="409"/>
        </w:trPr>
        <w:tc>
          <w:tcPr>
            <w:tcW w:w="1276" w:type="dxa"/>
            <w:vMerge/>
            <w:tcBorders>
              <w:top w:val="single" w:sz="4" w:space="0" w:color="000000"/>
            </w:tcBorders>
          </w:tcPr>
          <w:p w:rsidR="008C464F" w:rsidRDefault="008C46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6219" w:type="dxa"/>
          </w:tcPr>
          <w:p w:rsidR="008C464F" w:rsidRDefault="007957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Adabiy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manbalar</w:t>
            </w:r>
            <w:proofErr w:type="spellEnd"/>
          </w:p>
        </w:tc>
      </w:tr>
    </w:tbl>
    <w:p w:rsidR="008C464F" w:rsidRDefault="008C4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1" w:right="2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VI.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Foydalanishga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tavsiya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etiladigan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adabiyotlar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ro‘yxati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2-sinf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darslik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Toshkent,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Novda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2023 y.</w:t>
      </w: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3-sinf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darslik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Toshkent,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Novda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2023 y.</w:t>
      </w: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4-sinf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darslik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Toshkent,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Novda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2023 y.</w:t>
      </w: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5-sinf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darslik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Toshkent,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O‘qituvchi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2020 y.</w:t>
      </w: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6-sinf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darslik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Toshkent – 2022 y.</w:t>
      </w: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7-sinf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darslik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Toshkent – 2022 y.</w:t>
      </w: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8-sinf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darslik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Toshkent,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O‘qituvchi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2019 y.</w:t>
      </w: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-sinf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darslik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Toshkent,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O‘qituvchi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2019 y.</w:t>
      </w: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10-sinf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darslik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Toshkent – 2022 y.</w:t>
      </w: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11-sinf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uchun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darslik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Toshkent, G‘.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G‘ulom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2020 y.</w:t>
      </w: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H.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Jamolxonov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Hozirgi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adabiy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Toshkent,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Talqin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2005 y.</w:t>
      </w: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imlo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lug‘ati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Toshkent,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Akademnashr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2013 y.</w:t>
      </w: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sinonimlarining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izohli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lug‘ati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Toshkent,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O‘qituvchi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1974 y.</w:t>
      </w: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omonimlarining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izohli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lug‘ati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Toshkent,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O‘qituvchi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1984 y.</w:t>
      </w: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O‘zbek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tilining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izohli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frazeologik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lug‘ati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Toshkent,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O‘qituvchi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1978 y.</w:t>
      </w:r>
    </w:p>
    <w:p w:rsidR="008C464F" w:rsidRDefault="007957DA" w:rsidP="00C535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Chars="0" w:left="1" w:right="13" w:firstLineChars="25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Paronimlar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lug‘ati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Toshkent,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O‘qituvchi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1974 y.</w:t>
      </w:r>
    </w:p>
    <w:p w:rsidR="008C464F" w:rsidRDefault="008C46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/>
        <w:ind w:left="1" w:right="2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464F" w:rsidRDefault="008C46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C464F">
      <w:pgSz w:w="11909" w:h="16834"/>
      <w:pgMar w:top="567" w:right="711" w:bottom="709" w:left="15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D9D"/>
    <w:multiLevelType w:val="multilevel"/>
    <w:tmpl w:val="6A1E8D7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64F"/>
    <w:rsid w:val="007957DA"/>
    <w:rsid w:val="008C464F"/>
    <w:rsid w:val="00C5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6005"/>
  <w15:docId w15:val="{8885B6C7-53D4-4AFB-BD7E-01F14913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00" w:after="12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Название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Dr9HKeQhiLaYJRLJL2Mz7UwWBQ==">CgMxLjAyCGguZ2pkZ3hzMg5oLmZ6anJwZ3NzMXo1bzIOaC40dWkxN2Qzc3A4Y2k4AHIhMWVNOWtxUUpHZWFZU0Q0emQxYmpDMk13ZFRlWDV4eVhR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1359</Words>
  <Characters>7748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2024-01-05T09:35:00Z</dcterms:created>
  <dcterms:modified xsi:type="dcterms:W3CDTF">2025-05-12T11:27:00Z</dcterms:modified>
</cp:coreProperties>
</file>