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80F" w:rsidRDefault="004B780F" w:rsidP="004B780F">
      <w:pPr>
        <w:shd w:val="clear" w:color="auto" w:fill="FFFFFF"/>
        <w:jc w:val="center"/>
        <w:rPr>
          <w:rFonts w:eastAsia="Times New Roman"/>
          <w:b/>
          <w:bCs/>
          <w:color w:val="000080"/>
          <w:lang w:val="en-US"/>
        </w:rPr>
      </w:pPr>
      <w:proofErr w:type="spellStart"/>
      <w:r>
        <w:rPr>
          <w:rFonts w:eastAsia="Times New Roman"/>
          <w:b/>
          <w:bCs/>
          <w:color w:val="000080"/>
          <w:lang w:val="en-US"/>
        </w:rPr>
        <w:t>Davlat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organlari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va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tashkilotlarining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tasarrufidagi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xizmat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avtomototransport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vositalari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b/>
          <w:bCs/>
          <w:color w:val="000080"/>
          <w:lang w:val="en-US"/>
        </w:rPr>
        <w:t>to‘</w:t>
      </w:r>
      <w:proofErr w:type="gramEnd"/>
      <w:r>
        <w:rPr>
          <w:rFonts w:eastAsia="Times New Roman"/>
          <w:b/>
          <w:bCs/>
          <w:color w:val="000080"/>
          <w:lang w:val="en-US"/>
        </w:rPr>
        <w:t>g‘risidagi</w:t>
      </w:r>
      <w:proofErr w:type="spellEnd"/>
    </w:p>
    <w:p w:rsidR="004B780F" w:rsidRDefault="004B780F" w:rsidP="004B780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MA’LUMOTLAR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6"/>
        <w:gridCol w:w="1179"/>
        <w:gridCol w:w="1179"/>
        <w:gridCol w:w="1295"/>
        <w:gridCol w:w="1522"/>
        <w:gridCol w:w="1371"/>
        <w:gridCol w:w="1470"/>
        <w:gridCol w:w="1324"/>
        <w:gridCol w:w="1324"/>
        <w:gridCol w:w="1467"/>
        <w:gridCol w:w="1517"/>
      </w:tblGrid>
      <w:tr w:rsidR="004B780F" w:rsidTr="00852F1F">
        <w:trPr>
          <w:trHeight w:val="285"/>
        </w:trPr>
        <w:tc>
          <w:tcPr>
            <w:tcW w:w="3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T/r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Rusumi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Davlat raqami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Ishlab chiqarilgan yili</w:t>
            </w:r>
          </w:p>
        </w:tc>
        <w:tc>
          <w:tcPr>
            <w:tcW w:w="52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 xml:space="preserve">Balansga olingan vaqti </w:t>
            </w:r>
            <w:r>
              <w:rPr>
                <w:lang w:val="uz-Cyrl-UZ"/>
              </w:rPr>
              <w:t>(aniq sanasi)</w:t>
            </w:r>
          </w:p>
        </w:tc>
        <w:tc>
          <w:tcPr>
            <w:tcW w:w="471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Soni</w:t>
            </w:r>
          </w:p>
          <w:p w:rsidR="004B780F" w:rsidRDefault="004B780F" w:rsidP="00A74072">
            <w:pPr>
              <w:jc w:val="center"/>
            </w:pPr>
            <w:r>
              <w:rPr>
                <w:lang w:val="uz-Cyrl-UZ"/>
              </w:rPr>
              <w:t>(dona)</w:t>
            </w:r>
          </w:p>
        </w:tc>
        <w:tc>
          <w:tcPr>
            <w:tcW w:w="50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Balansga olingan vaqtdagi qiymati</w:t>
            </w:r>
          </w:p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45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Saqlash xarajatlari</w:t>
            </w:r>
          </w:p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45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Jihozlash xarajatlari</w:t>
            </w:r>
          </w:p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Harakatlangan masofa</w:t>
            </w:r>
          </w:p>
        </w:tc>
      </w:tr>
      <w:tr w:rsidR="004B780F" w:rsidTr="00852F1F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>
            <w:pPr>
              <w:rPr>
                <w:lang w:val="en-US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lang w:val="uz-Cyrl-UZ"/>
              </w:rPr>
              <w:t>Hisobot davrida harakatlangan masofa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lang w:val="uz-Cyrl-UZ"/>
              </w:rPr>
              <w:t>Jami harakatlangan masofa</w:t>
            </w:r>
          </w:p>
        </w:tc>
      </w:tr>
      <w:tr w:rsidR="004B780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</w:tr>
      <w:tr w:rsidR="004B780F" w:rsidRPr="00F74332" w:rsidTr="00A74072">
        <w:trPr>
          <w:trHeight w:val="285"/>
        </w:trPr>
        <w:tc>
          <w:tcPr>
            <w:tcW w:w="5000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Pr="00D27026" w:rsidRDefault="00D27026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uz-Cyrl-UZ"/>
              </w:rPr>
              <w:t xml:space="preserve">Ma’lumotlar </w:t>
            </w:r>
            <w:r>
              <w:rPr>
                <w:b/>
                <w:bCs/>
                <w:i/>
                <w:iCs/>
                <w:lang w:val="en-US"/>
              </w:rPr>
              <w:t>2025-yilning 3-</w:t>
            </w:r>
            <w:r w:rsidR="004B780F">
              <w:rPr>
                <w:b/>
                <w:bCs/>
                <w:i/>
                <w:iCs/>
                <w:lang w:val="uz-Cyrl-UZ"/>
              </w:rPr>
              <w:t>choragi</w:t>
            </w:r>
            <w:r>
              <w:rPr>
                <w:b/>
                <w:bCs/>
                <w:i/>
                <w:iCs/>
                <w:lang w:val="en-US"/>
              </w:rPr>
              <w:t xml:space="preserve"> holatiga</w:t>
            </w:r>
            <w:bookmarkStart w:id="0" w:name="_GoBack"/>
            <w:bookmarkEnd w:id="0"/>
          </w:p>
        </w:tc>
      </w:tr>
      <w:tr w:rsidR="00F74332" w:rsidRPr="00852F1F" w:rsidTr="00F74332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 xml:space="preserve">Malibu II </w:t>
            </w: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br/>
              <w:t>(TURBO)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01/344 DAV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17.10.2020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9F4927" w:rsidRDefault="00F74332" w:rsidP="00F7433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401 102 998,13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74332" w:rsidRPr="00CA32B0" w:rsidRDefault="003878BF" w:rsidP="00F7433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7 475 000</w:t>
            </w:r>
            <w:r w:rsidR="00F74332">
              <w:rPr>
                <w:rFonts w:eastAsia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3A758D" w:rsidRDefault="003A758D" w:rsidP="00F7433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3 959 000,00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F566AE" w:rsidRDefault="00F74332" w:rsidP="00F743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148 283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3878BF" w:rsidRDefault="003878BF" w:rsidP="00F7433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154 894</w:t>
            </w:r>
          </w:p>
        </w:tc>
      </w:tr>
      <w:tr w:rsidR="00F74332" w:rsidRPr="00852F1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 xml:space="preserve">Malibu II </w:t>
            </w: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br/>
              <w:t>(TURBO)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01/345 DAV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17.10.2020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Cyrl-UZ"/>
              </w:rPr>
              <w:t>401 102 998,13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CA32B0" w:rsidRDefault="003878BF" w:rsidP="00F7433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9 556 200</w:t>
            </w:r>
            <w:r w:rsidR="00F74332">
              <w:rPr>
                <w:rFonts w:eastAsia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9F4927" w:rsidRDefault="003878BF" w:rsidP="00F7433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5 480 000,00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F566AE" w:rsidRDefault="00F74332" w:rsidP="00F743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159 977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3878BF" w:rsidRDefault="003878BF" w:rsidP="00F7433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168 188</w:t>
            </w:r>
          </w:p>
        </w:tc>
      </w:tr>
      <w:tr w:rsidR="00F74332" w:rsidRPr="00852F1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 xml:space="preserve">Malibu II </w:t>
            </w: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br/>
              <w:t>(TURBO)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01/347 DAV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17.10.2020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Cyrl-UZ"/>
              </w:rPr>
              <w:t>401 102 998,13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CA32B0" w:rsidRDefault="003878BF" w:rsidP="00F7433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8 027 600</w:t>
            </w:r>
            <w:r w:rsidR="00F74332">
              <w:rPr>
                <w:rFonts w:eastAsia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9F4927" w:rsidRDefault="003878BF" w:rsidP="00F7433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5 948 000,00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F566AE" w:rsidRDefault="00F74332" w:rsidP="00F743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168 475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3878BF" w:rsidRDefault="003878BF" w:rsidP="00F7433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175 386</w:t>
            </w:r>
          </w:p>
        </w:tc>
      </w:tr>
      <w:tr w:rsidR="00F74332" w:rsidRPr="00852F1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Lasetti 1.5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01/346 DAV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2018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17.01.2021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9F4927" w:rsidRDefault="00F74332" w:rsidP="00F7433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76 231 694,62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CA32B0" w:rsidRDefault="003878BF" w:rsidP="00F7433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6 445 600</w:t>
            </w:r>
            <w:r w:rsidR="00F74332">
              <w:rPr>
                <w:rFonts w:eastAsia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3A758D" w:rsidRDefault="003A758D" w:rsidP="00F7433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F566AE" w:rsidRDefault="00F74332" w:rsidP="00F743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211 436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3878BF" w:rsidRDefault="003878BF" w:rsidP="00F7433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218 354</w:t>
            </w:r>
          </w:p>
        </w:tc>
      </w:tr>
      <w:tr w:rsidR="00F74332" w:rsidRPr="00852F1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Lasetti 1.5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01/705 UZD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2017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17.01.2021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0E018F" w:rsidRDefault="00F74332" w:rsidP="00F74332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9F4927" w:rsidRDefault="00F74332" w:rsidP="00F7433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78 066 459,16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CA32B0" w:rsidRDefault="003878BF" w:rsidP="00F7433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4 954 200</w:t>
            </w:r>
            <w:r w:rsidR="00F74332">
              <w:rPr>
                <w:rFonts w:eastAsia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3A758D" w:rsidRDefault="003A758D" w:rsidP="00F7433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3 026 000,00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F566AE" w:rsidRDefault="00F74332" w:rsidP="00F743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189 834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F74332" w:rsidRPr="003878BF" w:rsidRDefault="003878BF" w:rsidP="00F7433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194 644</w:t>
            </w:r>
          </w:p>
        </w:tc>
      </w:tr>
      <w:tr w:rsidR="00852F1F" w:rsidRPr="009F6A2C" w:rsidTr="00852F1F">
        <w:trPr>
          <w:trHeight w:val="285"/>
        </w:trPr>
        <w:tc>
          <w:tcPr>
            <w:tcW w:w="2089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Default="00852F1F" w:rsidP="003878BF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Ma’lumotlar e’lon qilinayotgan davr bo‘yicha jami: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F807DE" w:rsidP="00F807DE">
            <w:pPr>
              <w:jc w:val="center"/>
              <w:rPr>
                <w:b/>
                <w:lang w:val="en-US"/>
              </w:rPr>
            </w:pPr>
            <w:r w:rsidRPr="00F807DE">
              <w:rPr>
                <w:b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F807DE" w:rsidP="00F807DE">
            <w:pPr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807DE">
              <w:rPr>
                <w:rFonts w:eastAsia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3878BF" w:rsidP="00F566AE">
            <w:pPr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36 458 600</w:t>
            </w:r>
            <w:r w:rsidR="009F6A2C" w:rsidRPr="00F807DE">
              <w:rPr>
                <w:rFonts w:eastAsia="Times New Roman"/>
                <w:b/>
                <w:sz w:val="20"/>
                <w:szCs w:val="20"/>
                <w:lang w:val="en-US"/>
              </w:rPr>
              <w:t>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3A758D" w:rsidP="00D3777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18 413 000</w:t>
            </w:r>
            <w:r w:rsidR="00F807DE" w:rsidRPr="00F807DE">
              <w:rPr>
                <w:rFonts w:eastAsia="Times New Roman"/>
                <w:b/>
                <w:sz w:val="20"/>
                <w:szCs w:val="20"/>
              </w:rPr>
              <w:t>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F807DE" w:rsidP="00F807DE">
            <w:pPr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807DE">
              <w:rPr>
                <w:rFonts w:eastAsia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F807DE" w:rsidP="00F807DE">
            <w:pPr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807DE">
              <w:rPr>
                <w:rFonts w:eastAsia="Times New Roman"/>
                <w:b/>
                <w:sz w:val="20"/>
                <w:szCs w:val="20"/>
                <w:lang w:val="en-US"/>
              </w:rPr>
              <w:t>x</w:t>
            </w:r>
          </w:p>
        </w:tc>
      </w:tr>
    </w:tbl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Izoh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: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1.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yilining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har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bir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choragi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uchun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alohida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shakllantirilib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(1, 2, 3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4-choraklar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qo‘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shilganda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jadvalning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“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yilining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o‘tgan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bo‘yicha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jami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”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satrida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6 — 11-ustunlarning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ko‘rsatkichlari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yili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davomida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o‘sib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boruvchi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tartibida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),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davlat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organlari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tashkilotlarining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rasmiy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veb-sayti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Ochiq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portalidagi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sahifasida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joylashtiriladi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(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tezkor-qidiruv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harbiy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boshqa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maxsus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xizmatlarda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foydalaniladigan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ashyolar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bundan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mustasno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);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2.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har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bir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xizmat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avtomototransport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vositalari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kesimida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har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chorak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yakunidan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keyingi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oyning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ninchi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sanasiga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qadar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belgilangan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axborot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resursida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joylashtirib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borilishi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;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3.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Jadvalning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7-ustuniga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yangi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avtomototransport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vositasini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sotib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olish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qiymati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Shuningdek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muqaddam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foydalanuvda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bo‘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lgan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yoki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yangi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bo‘lmagan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avtomototransport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vositasi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balansga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olingan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taqdirda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uning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baholash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(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qayta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baholash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)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qiymati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ushbu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yuzasidan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izohga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tegishli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kiritilishi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;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4.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Jadvalning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10-ustunida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avtomototransport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vositasi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faqat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ko‘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rsatkichlar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kiritilayotgan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chorakda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harakatlangan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masofa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;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5. 8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9-ustunlaridagi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sarflangan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xarajatlar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jamlangan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holda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budjet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budjetdan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tashqari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mablag‘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hisobiga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amalga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oshirilgan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ko‘rsatkichlari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bo‘yicha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izohga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tegishli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kiritilishi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.</w:t>
      </w:r>
    </w:p>
    <w:p w:rsidR="0072777F" w:rsidRPr="004B780F" w:rsidRDefault="0072777F">
      <w:pPr>
        <w:rPr>
          <w:lang w:val="en-US"/>
        </w:rPr>
      </w:pPr>
    </w:p>
    <w:sectPr w:rsidR="0072777F" w:rsidRPr="004B780F" w:rsidSect="004B78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0F"/>
    <w:rsid w:val="00365CF4"/>
    <w:rsid w:val="003878BF"/>
    <w:rsid w:val="003A758D"/>
    <w:rsid w:val="004B780F"/>
    <w:rsid w:val="0072777F"/>
    <w:rsid w:val="00852F1F"/>
    <w:rsid w:val="00975CCD"/>
    <w:rsid w:val="009F4927"/>
    <w:rsid w:val="009F6A2C"/>
    <w:rsid w:val="00D27026"/>
    <w:rsid w:val="00D37770"/>
    <w:rsid w:val="00E64363"/>
    <w:rsid w:val="00EE0585"/>
    <w:rsid w:val="00F566AE"/>
    <w:rsid w:val="00F74332"/>
    <w:rsid w:val="00F8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026E"/>
  <w15:chartTrackingRefBased/>
  <w15:docId w15:val="{99C6549C-4ADE-4ED9-A461-7A647EA8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8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Исаков Хусниддин</cp:lastModifiedBy>
  <cp:revision>18</cp:revision>
  <dcterms:created xsi:type="dcterms:W3CDTF">2025-04-02T12:54:00Z</dcterms:created>
  <dcterms:modified xsi:type="dcterms:W3CDTF">2025-10-08T13:40:00Z</dcterms:modified>
</cp:coreProperties>
</file>