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112B" w14:textId="77777777" w:rsidR="00BB447F" w:rsidRPr="00CA3BC9" w:rsidRDefault="00BB447F" w:rsidP="00816078">
      <w:pPr>
        <w:spacing w:after="80" w:line="24" w:lineRule="atLeast"/>
        <w:jc w:val="center"/>
        <w:rPr>
          <w:rFonts w:cs="Times New Roman"/>
          <w:b/>
          <w:noProof/>
          <w:color w:val="FF0000"/>
          <w:szCs w:val="28"/>
          <w:lang w:val="uz-Cyrl-UZ"/>
        </w:rPr>
      </w:pPr>
      <w:bookmarkStart w:id="0" w:name="_Hlk234486213"/>
      <w:bookmarkStart w:id="1" w:name="_Hlk114567075"/>
      <w:r w:rsidRPr="00CA3BC9">
        <w:rPr>
          <w:rFonts w:cs="Times New Roman"/>
          <w:b/>
          <w:noProof/>
          <w:szCs w:val="28"/>
          <w:lang w:val="uz-Cyrl-UZ"/>
        </w:rPr>
        <w:t xml:space="preserve">Давлат активларини бошқариш агентлигидаги вакант лавозимлар учун эълон қилинган танловлар </w:t>
      </w:r>
      <w:r w:rsidRPr="00CA3BC9">
        <w:rPr>
          <w:rFonts w:cs="Times New Roman"/>
          <w:b/>
          <w:noProof/>
          <w:color w:val="FF0000"/>
          <w:szCs w:val="28"/>
          <w:lang w:val="uz-Cyrl-UZ"/>
        </w:rPr>
        <w:t>РЎЙХАТИ</w:t>
      </w:r>
    </w:p>
    <w:bookmarkEnd w:id="0"/>
    <w:p w14:paraId="2DE149B5" w14:textId="04F90216" w:rsidR="00BB447F" w:rsidRPr="00CA3BC9" w:rsidRDefault="00911514" w:rsidP="00816078">
      <w:pPr>
        <w:spacing w:after="80" w:line="24" w:lineRule="atLeast"/>
        <w:jc w:val="right"/>
        <w:rPr>
          <w:rFonts w:cs="Times New Roman"/>
          <w:b/>
          <w:noProof/>
          <w:color w:val="FF0000"/>
          <w:sz w:val="24"/>
          <w:szCs w:val="24"/>
          <w:lang w:val="uz-Cyrl-UZ"/>
        </w:rPr>
      </w:pPr>
      <w:r w:rsidRPr="00CA3BC9">
        <w:rPr>
          <w:b/>
          <w:bCs/>
          <w:i/>
          <w:iCs/>
          <w:noProof/>
          <w:sz w:val="24"/>
          <w:szCs w:val="24"/>
          <w:lang w:val="en-US"/>
        </w:rPr>
        <w:t>31</w:t>
      </w:r>
      <w:r w:rsidR="00BB447F" w:rsidRPr="00CA3BC9">
        <w:rPr>
          <w:b/>
          <w:bCs/>
          <w:i/>
          <w:iCs/>
          <w:noProof/>
          <w:sz w:val="24"/>
          <w:szCs w:val="24"/>
          <w:lang w:val="uz-Latn-UZ"/>
        </w:rPr>
        <w:t>.</w:t>
      </w:r>
      <w:r w:rsidR="00BB447F" w:rsidRPr="00CA3BC9">
        <w:rPr>
          <w:b/>
          <w:bCs/>
          <w:i/>
          <w:iCs/>
          <w:noProof/>
          <w:sz w:val="24"/>
          <w:szCs w:val="24"/>
          <w:lang w:val="uz-Cyrl-UZ"/>
        </w:rPr>
        <w:t>0</w:t>
      </w:r>
      <w:r w:rsidR="00D42568" w:rsidRPr="00CA3BC9">
        <w:rPr>
          <w:b/>
          <w:bCs/>
          <w:i/>
          <w:iCs/>
          <w:noProof/>
          <w:sz w:val="24"/>
          <w:szCs w:val="24"/>
        </w:rPr>
        <w:t>5</w:t>
      </w:r>
      <w:r w:rsidR="00BB447F" w:rsidRPr="00CA3BC9">
        <w:rPr>
          <w:b/>
          <w:bCs/>
          <w:i/>
          <w:iCs/>
          <w:noProof/>
          <w:sz w:val="24"/>
          <w:szCs w:val="24"/>
          <w:lang w:val="uz-Latn-UZ"/>
        </w:rPr>
        <w:t>.202</w:t>
      </w:r>
      <w:r w:rsidR="00BB447F" w:rsidRPr="00CA3BC9">
        <w:rPr>
          <w:b/>
          <w:bCs/>
          <w:i/>
          <w:iCs/>
          <w:noProof/>
          <w:sz w:val="24"/>
          <w:szCs w:val="24"/>
          <w:lang w:val="uz-Cyrl-UZ"/>
        </w:rPr>
        <w:t xml:space="preserve">6 </w:t>
      </w:r>
      <w:r w:rsidR="00BB447F" w:rsidRPr="00CA3BC9">
        <w:rPr>
          <w:b/>
          <w:bCs/>
          <w:i/>
          <w:iCs/>
          <w:noProof/>
          <w:sz w:val="24"/>
          <w:szCs w:val="24"/>
          <w:lang w:val="en-US"/>
        </w:rPr>
        <w:t xml:space="preserve">йил </w:t>
      </w:r>
      <w:r w:rsidR="00BB447F" w:rsidRPr="00CA3BC9">
        <w:rPr>
          <w:b/>
          <w:bCs/>
          <w:i/>
          <w:iCs/>
          <w:noProof/>
          <w:sz w:val="24"/>
          <w:szCs w:val="24"/>
          <w:lang w:val="uz-Latn-UZ"/>
        </w:rPr>
        <w:t>ҳолатига</w:t>
      </w:r>
    </w:p>
    <w:tbl>
      <w:tblPr>
        <w:tblpPr w:leftFromText="180" w:rightFromText="180" w:vertAnchor="page" w:horzAnchor="margin" w:tblpXSpec="center" w:tblpY="2521"/>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3544"/>
        <w:gridCol w:w="6805"/>
      </w:tblGrid>
      <w:tr w:rsidR="00BB447F" w:rsidRPr="00CA3BC9" w14:paraId="2B9DC8B9" w14:textId="77777777" w:rsidTr="00EA7667">
        <w:trPr>
          <w:trHeight w:val="575"/>
        </w:trPr>
        <w:tc>
          <w:tcPr>
            <w:tcW w:w="208" w:type="pct"/>
            <w:shd w:val="clear" w:color="auto" w:fill="DEEAF6" w:themeFill="accent5" w:themeFillTint="33"/>
            <w:vAlign w:val="center"/>
          </w:tcPr>
          <w:p w14:paraId="36D5693D" w14:textId="77777777" w:rsidR="00BB447F" w:rsidRPr="00CA3BC9" w:rsidRDefault="00BB447F" w:rsidP="00EA7667">
            <w:pPr>
              <w:spacing w:after="80" w:line="24" w:lineRule="atLeast"/>
              <w:jc w:val="center"/>
              <w:rPr>
                <w:rFonts w:cs="Times New Roman"/>
                <w:b/>
                <w:noProof/>
                <w:sz w:val="24"/>
                <w:szCs w:val="24"/>
                <w:lang w:val="uz-Cyrl-UZ"/>
              </w:rPr>
            </w:pPr>
            <w:r w:rsidRPr="00CA3BC9">
              <w:rPr>
                <w:rFonts w:cs="Times New Roman"/>
                <w:b/>
                <w:noProof/>
                <w:sz w:val="24"/>
                <w:szCs w:val="24"/>
                <w:lang w:val="uz-Cyrl-UZ"/>
              </w:rPr>
              <w:t>Т/р</w:t>
            </w:r>
          </w:p>
        </w:tc>
        <w:tc>
          <w:tcPr>
            <w:tcW w:w="1066" w:type="pct"/>
            <w:shd w:val="clear" w:color="auto" w:fill="DEEAF6" w:themeFill="accent5" w:themeFillTint="33"/>
            <w:vAlign w:val="center"/>
          </w:tcPr>
          <w:p w14:paraId="343323C0" w14:textId="77777777" w:rsidR="00BB447F" w:rsidRPr="00CA3BC9" w:rsidRDefault="00BB447F" w:rsidP="00EA7667">
            <w:pPr>
              <w:spacing w:after="80" w:line="24" w:lineRule="atLeast"/>
              <w:jc w:val="center"/>
              <w:rPr>
                <w:rFonts w:cs="Times New Roman"/>
                <w:b/>
                <w:noProof/>
                <w:sz w:val="24"/>
                <w:szCs w:val="24"/>
                <w:lang w:val="uz-Cyrl-UZ"/>
              </w:rPr>
            </w:pPr>
            <w:r w:rsidRPr="00CA3BC9">
              <w:rPr>
                <w:rFonts w:cs="Times New Roman"/>
                <w:b/>
                <w:noProof/>
                <w:sz w:val="24"/>
                <w:szCs w:val="24"/>
                <w:lang w:val="uz-Cyrl-UZ"/>
              </w:rPr>
              <w:t>Бўш иш ўрини</w:t>
            </w:r>
          </w:p>
          <w:p w14:paraId="28EF4761" w14:textId="77777777" w:rsidR="00BB447F" w:rsidRPr="00CA3BC9" w:rsidRDefault="00BB447F" w:rsidP="00EA7667">
            <w:pPr>
              <w:spacing w:after="80" w:line="24" w:lineRule="atLeast"/>
              <w:jc w:val="center"/>
              <w:rPr>
                <w:rFonts w:cs="Times New Roman"/>
                <w:b/>
                <w:noProof/>
                <w:sz w:val="24"/>
                <w:szCs w:val="24"/>
                <w:lang w:val="uz-Cyrl-UZ"/>
              </w:rPr>
            </w:pPr>
            <w:r w:rsidRPr="00CA3BC9">
              <w:rPr>
                <w:rFonts w:cs="Times New Roman"/>
                <w:b/>
                <w:noProof/>
                <w:sz w:val="24"/>
                <w:szCs w:val="24"/>
                <w:lang w:val="uz-Cyrl-UZ"/>
              </w:rPr>
              <w:t>(лавозим)</w:t>
            </w:r>
          </w:p>
        </w:tc>
        <w:tc>
          <w:tcPr>
            <w:tcW w:w="1276" w:type="pct"/>
            <w:shd w:val="clear" w:color="auto" w:fill="DEEAF6" w:themeFill="accent5" w:themeFillTint="33"/>
            <w:vAlign w:val="center"/>
          </w:tcPr>
          <w:p w14:paraId="7E922AC7" w14:textId="77777777" w:rsidR="00BB447F" w:rsidRPr="00CA3BC9" w:rsidRDefault="00BB447F" w:rsidP="00EA7667">
            <w:pPr>
              <w:spacing w:after="80" w:line="24" w:lineRule="atLeast"/>
              <w:jc w:val="center"/>
              <w:rPr>
                <w:rFonts w:cs="Times New Roman"/>
                <w:b/>
                <w:noProof/>
                <w:sz w:val="24"/>
                <w:szCs w:val="24"/>
                <w:lang w:val="uz-Cyrl-UZ"/>
              </w:rPr>
            </w:pPr>
            <w:r w:rsidRPr="00CA3BC9">
              <w:rPr>
                <w:rFonts w:cs="Times New Roman"/>
                <w:b/>
                <w:noProof/>
                <w:sz w:val="24"/>
                <w:szCs w:val="24"/>
                <w:lang w:val="uz-Cyrl-UZ"/>
              </w:rPr>
              <w:t>Ишга қабул қилиш</w:t>
            </w:r>
          </w:p>
          <w:p w14:paraId="48800CA1" w14:textId="77777777" w:rsidR="00BB447F" w:rsidRPr="00CA3BC9" w:rsidRDefault="00BB447F" w:rsidP="00EA7667">
            <w:pPr>
              <w:spacing w:after="80" w:line="24" w:lineRule="atLeast"/>
              <w:jc w:val="center"/>
              <w:rPr>
                <w:rFonts w:cs="Times New Roman"/>
                <w:b/>
                <w:noProof/>
                <w:sz w:val="24"/>
                <w:szCs w:val="24"/>
              </w:rPr>
            </w:pPr>
            <w:r w:rsidRPr="00CA3BC9">
              <w:rPr>
                <w:rFonts w:cs="Times New Roman"/>
                <w:b/>
                <w:noProof/>
                <w:sz w:val="24"/>
                <w:szCs w:val="24"/>
                <w:lang w:val="uz-Cyrl-UZ"/>
              </w:rPr>
              <w:t>шартлари</w:t>
            </w:r>
          </w:p>
        </w:tc>
        <w:tc>
          <w:tcPr>
            <w:tcW w:w="2450" w:type="pct"/>
            <w:shd w:val="clear" w:color="auto" w:fill="DEEAF6" w:themeFill="accent5" w:themeFillTint="33"/>
            <w:vAlign w:val="center"/>
          </w:tcPr>
          <w:p w14:paraId="73714B89" w14:textId="77777777" w:rsidR="00BB447F" w:rsidRPr="00CA3BC9" w:rsidRDefault="00BB447F" w:rsidP="00EA7667">
            <w:pPr>
              <w:spacing w:after="80" w:line="24" w:lineRule="atLeast"/>
              <w:jc w:val="center"/>
              <w:rPr>
                <w:rFonts w:cs="Times New Roman"/>
                <w:b/>
                <w:noProof/>
                <w:sz w:val="24"/>
                <w:szCs w:val="24"/>
                <w:lang w:val="uz-Cyrl-UZ"/>
              </w:rPr>
            </w:pPr>
            <w:r w:rsidRPr="00CA3BC9">
              <w:rPr>
                <w:rFonts w:cs="Times New Roman"/>
                <w:b/>
                <w:noProof/>
                <w:sz w:val="24"/>
                <w:szCs w:val="24"/>
                <w:lang w:val="uz-Cyrl-UZ"/>
              </w:rPr>
              <w:t>Номзодларга қўйиладиган</w:t>
            </w:r>
          </w:p>
          <w:p w14:paraId="5C6BB8CF" w14:textId="77777777" w:rsidR="00BB447F" w:rsidRPr="00CA3BC9" w:rsidRDefault="00BB447F" w:rsidP="00EA7667">
            <w:pPr>
              <w:spacing w:after="80" w:line="24" w:lineRule="atLeast"/>
              <w:jc w:val="center"/>
              <w:rPr>
                <w:rFonts w:cs="Times New Roman"/>
                <w:b/>
                <w:noProof/>
                <w:sz w:val="24"/>
                <w:szCs w:val="24"/>
                <w:lang w:val="uz-Cyrl-UZ"/>
              </w:rPr>
            </w:pPr>
            <w:r w:rsidRPr="00CA3BC9">
              <w:rPr>
                <w:rFonts w:cs="Times New Roman"/>
                <w:b/>
                <w:noProof/>
                <w:sz w:val="24"/>
                <w:szCs w:val="24"/>
                <w:lang w:val="uz-Cyrl-UZ"/>
              </w:rPr>
              <w:t>талаблар</w:t>
            </w:r>
          </w:p>
        </w:tc>
      </w:tr>
      <w:tr w:rsidR="00593811" w:rsidRPr="00CA3BC9" w14:paraId="73301BE3" w14:textId="77777777" w:rsidTr="00EA7667">
        <w:trPr>
          <w:trHeight w:val="845"/>
        </w:trPr>
        <w:tc>
          <w:tcPr>
            <w:tcW w:w="208" w:type="pct"/>
            <w:vAlign w:val="center"/>
          </w:tcPr>
          <w:p w14:paraId="7E9A104C" w14:textId="77777777" w:rsidR="00593811" w:rsidRPr="00CA3BC9" w:rsidRDefault="00593811" w:rsidP="00EA7667">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77703B00" w14:textId="17AAC908" w:rsidR="00593811" w:rsidRPr="00CA3BC9" w:rsidRDefault="00593811" w:rsidP="00EA7667">
            <w:pPr>
              <w:spacing w:after="80" w:line="24" w:lineRule="atLeast"/>
              <w:jc w:val="center"/>
              <w:rPr>
                <w:rFonts w:cs="Times New Roman"/>
                <w:noProof/>
                <w:sz w:val="24"/>
                <w:szCs w:val="24"/>
                <w:lang w:val="uz-Cyrl-UZ"/>
              </w:rPr>
            </w:pPr>
            <w:r w:rsidRPr="00CA3BC9">
              <w:rPr>
                <w:rFonts w:cs="Times New Roman"/>
                <w:noProof/>
                <w:sz w:val="24"/>
                <w:szCs w:val="24"/>
                <w:lang w:val="uz-Cyrl-UZ"/>
              </w:rPr>
              <w:t>Ахборот-коммуникация технологияларини жорий этиш ва рақамлаштириш бошқармаси</w:t>
            </w:r>
            <w:r w:rsidRPr="00CA3BC9">
              <w:rPr>
                <w:rFonts w:cs="Times New Roman"/>
                <w:noProof/>
                <w:sz w:val="24"/>
                <w:szCs w:val="24"/>
                <w:lang w:val="en-US"/>
              </w:rPr>
              <w:t xml:space="preserve"> </w:t>
            </w:r>
            <w:r w:rsidRPr="00CA3BC9">
              <w:rPr>
                <w:rFonts w:cs="Times New Roman"/>
                <w:noProof/>
                <w:sz w:val="24"/>
                <w:szCs w:val="24"/>
                <w:lang w:val="uz-Cyrl-UZ"/>
              </w:rPr>
              <w:t>–</w:t>
            </w:r>
            <w:r w:rsidRPr="00CA3BC9">
              <w:rPr>
                <w:rFonts w:cs="Times New Roman"/>
                <w:noProof/>
                <w:sz w:val="24"/>
                <w:szCs w:val="24"/>
                <w:lang w:val="en-US"/>
              </w:rPr>
              <w:t xml:space="preserve"> </w:t>
            </w:r>
            <w:r w:rsidRPr="00CA3BC9">
              <w:rPr>
                <w:rFonts w:cs="Times New Roman"/>
                <w:noProof/>
                <w:sz w:val="24"/>
                <w:szCs w:val="24"/>
                <w:lang w:val="uz-Cyrl-UZ"/>
              </w:rPr>
              <w:t>бош мутахассиси</w:t>
            </w:r>
          </w:p>
        </w:tc>
        <w:tc>
          <w:tcPr>
            <w:tcW w:w="1276" w:type="pct"/>
            <w:vAlign w:val="center"/>
          </w:tcPr>
          <w:p w14:paraId="1C7BEF4B" w14:textId="77777777" w:rsidR="00593811" w:rsidRPr="00CA3BC9" w:rsidRDefault="00593811" w:rsidP="00593811">
            <w:pPr>
              <w:spacing w:after="0" w:line="24" w:lineRule="atLeast"/>
              <w:jc w:val="center"/>
              <w:rPr>
                <w:rFonts w:cs="Times New Roman"/>
                <w:noProof/>
                <w:sz w:val="24"/>
                <w:szCs w:val="24"/>
                <w:lang w:val="uz-Cyrl-UZ"/>
              </w:rPr>
            </w:pPr>
            <w:r w:rsidRPr="00CA3BC9">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279477E5" w14:textId="5997E151" w:rsidR="00593811" w:rsidRPr="00CA3BC9" w:rsidRDefault="00593811" w:rsidP="00593811">
            <w:pPr>
              <w:spacing w:after="0" w:line="24" w:lineRule="atLeast"/>
              <w:jc w:val="center"/>
              <w:rPr>
                <w:rFonts w:cs="Times New Roman"/>
                <w:noProof/>
                <w:sz w:val="24"/>
                <w:szCs w:val="24"/>
                <w:lang w:val="uz-Cyrl-UZ"/>
              </w:rPr>
            </w:pPr>
            <w:r w:rsidRPr="00CA3BC9">
              <w:rPr>
                <w:rFonts w:cs="Times New Roman"/>
                <w:noProof/>
                <w:sz w:val="24"/>
                <w:szCs w:val="24"/>
                <w:lang w:val="uz-Cyrl-UZ"/>
              </w:rPr>
              <w:t>ишга қабул қилинади.</w:t>
            </w:r>
          </w:p>
        </w:tc>
        <w:tc>
          <w:tcPr>
            <w:tcW w:w="2450" w:type="pct"/>
            <w:vAlign w:val="center"/>
          </w:tcPr>
          <w:p w14:paraId="64C37858" w14:textId="77777777"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1. Ахборот-коммуникация технологиялари йўналиши бўйича олий маълумотга эга бўлиши (магистратура, илмий даражага эгалик афзаллик беради);</w:t>
            </w:r>
          </w:p>
          <w:p w14:paraId="39ECB0B8" w14:textId="77777777"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2. Камида 2 йил  иш стажига эга бўлиши шундан, ахборот хавфсизлиги, киберхавфсизлик ёки тизим/маълумотлар базаси администраторлиги бўйича 1 йил меҳнат стажига эга бўлиши, Ораcле Датабасе 11г/12c/19c билан ишлаш (ўрнатиш, созлаш) бўйича 1 йиллик тажриба;</w:t>
            </w:r>
          </w:p>
          <w:p w14:paraId="48445A23" w14:textId="77777777"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3. «Электрон ҳукумат тўғрисида»ги, «Ахборотлаштириш тўғрисида»ги, «Киберхавфсизлик тўғрисида»ги, «Электрон ҳужжат алмашинуви тизими тўғрисида»ги, «Электрон рақамли имзо тўғрисида»ги Қонунлар, Ахборот хавфсизлиги сиёсатлари ва стандартлари ҳамда соҳага оид бошқа норматив-ҳуқуқий ҳужжатлардан тўлиқ хабардор бўлиши;</w:t>
            </w:r>
          </w:p>
          <w:p w14:paraId="0142BBA6" w14:textId="77777777"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4. Ҳукумат қарорлари, норматив-ҳуқуқий ҳужжатлар ишлаб чиқиш ва улар билан ишлаш тажрибасига эга бўлиши;</w:t>
            </w:r>
          </w:p>
          <w:p w14:paraId="782574FE" w14:textId="77777777"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5. Стратегик ва таҳлилий фикр юрита олиш, қарорларни тез қабул қила олиш ҳамда уларни бажара олиш;</w:t>
            </w:r>
          </w:p>
          <w:p w14:paraId="50061C20" w14:textId="77777777"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6. Ташкилотчилик ва ходимларни бошқариш қобилиятига эга бўлиш;</w:t>
            </w:r>
          </w:p>
          <w:p w14:paraId="1571D391" w14:textId="77777777"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7. Давлат тилини билиш (рус, инглиз ва бошқа тилларни билиш афзаллик ҳисобланади);</w:t>
            </w:r>
          </w:p>
          <w:p w14:paraId="4ACE1048" w14:textId="77777777"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8.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05C860A4" w14:textId="5E53733F" w:rsidR="00593811" w:rsidRPr="00CA3BC9" w:rsidRDefault="00593811" w:rsidP="00593811">
            <w:pPr>
              <w:tabs>
                <w:tab w:val="left" w:pos="851"/>
              </w:tabs>
              <w:spacing w:after="80" w:line="21" w:lineRule="atLeast"/>
              <w:rPr>
                <w:rFonts w:cs="Times New Roman"/>
                <w:b/>
                <w:noProof/>
                <w:sz w:val="24"/>
                <w:szCs w:val="24"/>
                <w:lang w:val="en-US"/>
              </w:rPr>
            </w:pPr>
            <w:r w:rsidRPr="00CA3BC9">
              <w:rPr>
                <w:rFonts w:cs="Times New Roman"/>
                <w:noProof/>
                <w:sz w:val="24"/>
                <w:szCs w:val="24"/>
                <w:lang w:val="uz-Cyrl-UZ"/>
              </w:rPr>
              <w:t xml:space="preserve">9. Миcрософт Оффиcэ дастури (Wорд, Эхcэл, Поwэр Поинт ва ҳ.к), замонавий ахборот технологияларида ва интернет тармоғида мустақил фойдаланувчи сифатида турли иш дастурлари билан ишлаш, Линух операцион тизимида ишлаш, </w:t>
            </w:r>
            <w:r w:rsidRPr="00CA3BC9">
              <w:rPr>
                <w:rFonts w:cs="Times New Roman"/>
                <w:noProof/>
                <w:sz w:val="24"/>
                <w:szCs w:val="24"/>
                <w:lang w:val="uz-Cyrl-UZ"/>
              </w:rPr>
              <w:lastRenderedPageBreak/>
              <w:t>Ораcле Датабасе 11г/12c/19c билан ишлаш (ўрнатиш, созлаш), тармоқ хавфсизлиги, фиреwалл, ИДС/ИПС, ВПН, WАФ тизимларини созлаш ва бошқариш, маълумотларни захиралашни автоматлаштириш бўйича амалий кўникмаси бўлиши.</w:t>
            </w:r>
          </w:p>
        </w:tc>
      </w:tr>
      <w:tr w:rsidR="00593811" w:rsidRPr="00CA3BC9" w14:paraId="255C636F" w14:textId="77777777" w:rsidTr="00EA7667">
        <w:trPr>
          <w:trHeight w:val="845"/>
        </w:trPr>
        <w:tc>
          <w:tcPr>
            <w:tcW w:w="208" w:type="pct"/>
            <w:vAlign w:val="center"/>
          </w:tcPr>
          <w:p w14:paraId="3C20FF04" w14:textId="77777777" w:rsidR="00593811" w:rsidRPr="00CA3BC9" w:rsidRDefault="00593811" w:rsidP="00EA7667">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54197B80" w14:textId="77777777" w:rsidR="00593811" w:rsidRPr="00CA3BC9" w:rsidRDefault="00593811" w:rsidP="00593811">
            <w:pPr>
              <w:spacing w:after="80" w:line="24" w:lineRule="atLeast"/>
              <w:jc w:val="center"/>
              <w:rPr>
                <w:rFonts w:cs="Times New Roman"/>
                <w:noProof/>
                <w:sz w:val="24"/>
                <w:szCs w:val="24"/>
                <w:lang w:val="uz-Cyrl-UZ"/>
              </w:rPr>
            </w:pPr>
            <w:r w:rsidRPr="00CA3BC9">
              <w:rPr>
                <w:rFonts w:cs="Times New Roman"/>
                <w:noProof/>
                <w:sz w:val="24"/>
                <w:szCs w:val="24"/>
                <w:lang w:val="uz-Cyrl-UZ"/>
              </w:rPr>
              <w:t xml:space="preserve">Стратегик режалаштириш ва йиғма ахборот </w:t>
            </w:r>
          </w:p>
          <w:p w14:paraId="58E40A9A" w14:textId="70A3D2D6" w:rsidR="00593811" w:rsidRPr="00CA3BC9" w:rsidRDefault="00593811" w:rsidP="00593811">
            <w:pPr>
              <w:spacing w:after="80" w:line="24" w:lineRule="atLeast"/>
              <w:jc w:val="center"/>
              <w:rPr>
                <w:rFonts w:cs="Times New Roman"/>
                <w:noProof/>
                <w:sz w:val="24"/>
                <w:szCs w:val="24"/>
                <w:lang w:val="uz-Cyrl-UZ"/>
              </w:rPr>
            </w:pPr>
            <w:r w:rsidRPr="00CA3BC9">
              <w:rPr>
                <w:rFonts w:cs="Times New Roman"/>
                <w:noProof/>
                <w:sz w:val="24"/>
                <w:szCs w:val="24"/>
                <w:lang w:val="uz-Cyrl-UZ"/>
              </w:rPr>
              <w:t>таҳлили бошқармаси бошлиғи</w:t>
            </w:r>
          </w:p>
        </w:tc>
        <w:tc>
          <w:tcPr>
            <w:tcW w:w="1276" w:type="pct"/>
            <w:vAlign w:val="center"/>
          </w:tcPr>
          <w:p w14:paraId="37958787" w14:textId="77777777" w:rsidR="00593811" w:rsidRPr="00CA3BC9" w:rsidRDefault="00593811" w:rsidP="00593811">
            <w:pPr>
              <w:spacing w:after="0" w:line="24" w:lineRule="atLeast"/>
              <w:jc w:val="center"/>
              <w:rPr>
                <w:rFonts w:cs="Times New Roman"/>
                <w:noProof/>
                <w:sz w:val="24"/>
                <w:szCs w:val="24"/>
                <w:lang w:val="uz-Cyrl-UZ"/>
              </w:rPr>
            </w:pPr>
            <w:r w:rsidRPr="00CA3BC9">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3F77A118" w14:textId="7E7D281F" w:rsidR="00593811" w:rsidRPr="00CA3BC9" w:rsidRDefault="00593811" w:rsidP="00593811">
            <w:pPr>
              <w:spacing w:after="0" w:line="24" w:lineRule="atLeast"/>
              <w:jc w:val="center"/>
              <w:rPr>
                <w:rFonts w:cs="Times New Roman"/>
                <w:noProof/>
                <w:sz w:val="24"/>
                <w:szCs w:val="24"/>
                <w:lang w:val="uz-Cyrl-UZ"/>
              </w:rPr>
            </w:pPr>
            <w:r w:rsidRPr="00CA3BC9">
              <w:rPr>
                <w:rFonts w:cs="Times New Roman"/>
                <w:noProof/>
                <w:sz w:val="24"/>
                <w:szCs w:val="24"/>
                <w:lang w:val="uz-Cyrl-UZ"/>
              </w:rPr>
              <w:t>ишга қабул қилинади.</w:t>
            </w:r>
          </w:p>
        </w:tc>
        <w:tc>
          <w:tcPr>
            <w:tcW w:w="2450" w:type="pct"/>
            <w:vAlign w:val="center"/>
          </w:tcPr>
          <w:p w14:paraId="682A0067"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1. Иқтисодиёт, молия ёки юридик йўналишлари бўйича олий маълумотга эга бўлиши (магистратура, илмий даражага эгалик афзаллик беради);</w:t>
            </w:r>
          </w:p>
          <w:p w14:paraId="2E5E5F5D"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2. Камида 5 йил иш стажига эга бўлиш шундан, вазирлик ва идоралар (давлат ва хўжалик бошқаруви органлари) таркибий тузилмаларида 2 йил раҳбарлик лавозимида ишлаган бўлиши;</w:t>
            </w:r>
          </w:p>
          <w:p w14:paraId="757D347F"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3. Таҳлил ва прогнозлаштириш, ахборот-таҳлилий маълумотномалар тайёрлаш, замонавий таҳлил инструментларидан фойдаланиш («СWОТ», «ПEСТEЛ», «ГАП» ва бошқалар) таҳлилий маълумотлар билан ишлаш, рақамли инструментлардан фойдаланиш, хорижий тажриба ва халқаро рейтинглар методологиясини билиш кўникмаларига эга бўлиши;</w:t>
            </w:r>
          </w:p>
          <w:p w14:paraId="5F53D170"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4. Меҳнат қонунчилиги, хусусан «Давлат фуқаролик хизмати тўғрисида»ги Қонундан тўлиқ хабардор бўлиши;</w:t>
            </w:r>
          </w:p>
          <w:p w14:paraId="2D96A5B5"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5. Ҳукумат қарорлари, норматив-ҳуқуқий ҳужжатлар ишлаб чиқиш ва улар билан ишлаш тажрибасига эга бўлиши;</w:t>
            </w:r>
          </w:p>
          <w:p w14:paraId="075FD970"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6. Стратегик ва таҳлилий фикр юрита олиш, қарорларни тез қабул қила олиш ҳамда уларни бажара олиш;</w:t>
            </w:r>
          </w:p>
          <w:p w14:paraId="03255883"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7. Ташкилотчилик ва ходимларни бошқариш қобилиятига эга бўлиш;</w:t>
            </w:r>
          </w:p>
          <w:p w14:paraId="4AC13D41"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8. Давлат тилини билиш (рус, инглиз ва бошқа тилларни билиш афзаллик ҳисобланади);</w:t>
            </w:r>
          </w:p>
          <w:p w14:paraId="7257D223"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9.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6B6BE5D1" w14:textId="2E256C4C" w:rsidR="00593811" w:rsidRPr="00CA3BC9" w:rsidRDefault="00593811" w:rsidP="00593811">
            <w:pPr>
              <w:spacing w:after="0" w:line="24" w:lineRule="atLeast"/>
              <w:jc w:val="both"/>
              <w:rPr>
                <w:rFonts w:cs="Times New Roman"/>
                <w:noProof/>
                <w:sz w:val="24"/>
                <w:szCs w:val="24"/>
                <w:lang w:val="uz-Cyrl-UZ"/>
              </w:rPr>
            </w:pPr>
            <w:r w:rsidRPr="00CA3BC9">
              <w:rPr>
                <w:rFonts w:cs="Times New Roman"/>
                <w:noProof/>
                <w:sz w:val="24"/>
                <w:szCs w:val="24"/>
                <w:lang w:val="uz-Cyrl-UZ"/>
              </w:rPr>
              <w:t xml:space="preserve">10. Миcрософт Оффиcэ дастури (Wорд, Эхcэл, Поwэр Поинт ва ҳ.к), замонавий ахборот технологияларида ва интернет </w:t>
            </w:r>
            <w:r w:rsidRPr="00CA3BC9">
              <w:rPr>
                <w:rFonts w:cs="Times New Roman"/>
                <w:noProof/>
                <w:sz w:val="24"/>
                <w:szCs w:val="24"/>
                <w:lang w:val="uz-Cyrl-UZ"/>
              </w:rPr>
              <w:lastRenderedPageBreak/>
              <w:t>тармоғида мустақил фойдаланувчи сифатида турли иш дастурлари билан ишлаш</w:t>
            </w:r>
          </w:p>
        </w:tc>
      </w:tr>
      <w:tr w:rsidR="00593811" w:rsidRPr="00CA3BC9" w14:paraId="56E154FD" w14:textId="77777777" w:rsidTr="00EA7667">
        <w:trPr>
          <w:trHeight w:val="845"/>
        </w:trPr>
        <w:tc>
          <w:tcPr>
            <w:tcW w:w="208" w:type="pct"/>
            <w:vAlign w:val="center"/>
          </w:tcPr>
          <w:p w14:paraId="741CAA8D" w14:textId="77777777" w:rsidR="00593811" w:rsidRPr="00CA3BC9" w:rsidRDefault="00593811" w:rsidP="00EA7667">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752B8D3D" w14:textId="77777777" w:rsidR="00593811" w:rsidRPr="00CA3BC9" w:rsidRDefault="00593811" w:rsidP="00593811">
            <w:pPr>
              <w:spacing w:after="80" w:line="24" w:lineRule="atLeast"/>
              <w:jc w:val="center"/>
              <w:rPr>
                <w:rFonts w:cs="Times New Roman"/>
                <w:noProof/>
                <w:sz w:val="24"/>
                <w:szCs w:val="24"/>
                <w:lang w:val="uz-Cyrl-UZ"/>
              </w:rPr>
            </w:pPr>
            <w:r w:rsidRPr="00CA3BC9">
              <w:rPr>
                <w:rFonts w:cs="Times New Roman"/>
                <w:noProof/>
                <w:sz w:val="24"/>
                <w:szCs w:val="24"/>
                <w:lang w:val="uz-Cyrl-UZ"/>
              </w:rPr>
              <w:t>Давлат мулкини хусусийлаштириш департаменти Ерларни хусусийлаштиришни</w:t>
            </w:r>
          </w:p>
          <w:p w14:paraId="0AC7CA7A" w14:textId="22D64AC8" w:rsidR="00593811" w:rsidRPr="00CA3BC9" w:rsidRDefault="00593811" w:rsidP="00593811">
            <w:pPr>
              <w:spacing w:after="80" w:line="24" w:lineRule="atLeast"/>
              <w:jc w:val="center"/>
              <w:rPr>
                <w:rFonts w:cs="Times New Roman"/>
                <w:noProof/>
                <w:sz w:val="24"/>
                <w:szCs w:val="24"/>
                <w:lang w:val="uz-Cyrl-UZ"/>
              </w:rPr>
            </w:pPr>
            <w:r w:rsidRPr="00CA3BC9">
              <w:rPr>
                <w:rFonts w:cs="Times New Roman"/>
                <w:noProof/>
                <w:sz w:val="24"/>
                <w:szCs w:val="24"/>
                <w:lang w:val="uz-Cyrl-UZ"/>
              </w:rPr>
              <w:t xml:space="preserve"> мувофиқлаштириш бўлими – бош мутахассис</w:t>
            </w:r>
          </w:p>
        </w:tc>
        <w:tc>
          <w:tcPr>
            <w:tcW w:w="1276" w:type="pct"/>
            <w:vAlign w:val="center"/>
          </w:tcPr>
          <w:p w14:paraId="1D085DDC" w14:textId="77777777" w:rsidR="00593811" w:rsidRPr="00CA3BC9" w:rsidRDefault="00593811" w:rsidP="00593811">
            <w:pPr>
              <w:spacing w:after="0" w:line="24" w:lineRule="atLeast"/>
              <w:jc w:val="center"/>
              <w:rPr>
                <w:rFonts w:cs="Times New Roman"/>
                <w:noProof/>
                <w:sz w:val="24"/>
                <w:szCs w:val="24"/>
                <w:lang w:val="uz-Cyrl-UZ"/>
              </w:rPr>
            </w:pPr>
            <w:r w:rsidRPr="00CA3BC9">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2DAF697C" w14:textId="204BDC54" w:rsidR="00593811" w:rsidRPr="00CA3BC9" w:rsidRDefault="00593811" w:rsidP="00593811">
            <w:pPr>
              <w:spacing w:after="0" w:line="24" w:lineRule="atLeast"/>
              <w:jc w:val="center"/>
              <w:rPr>
                <w:rFonts w:cs="Times New Roman"/>
                <w:noProof/>
                <w:sz w:val="24"/>
                <w:szCs w:val="24"/>
                <w:lang w:val="uz-Cyrl-UZ"/>
              </w:rPr>
            </w:pPr>
            <w:r w:rsidRPr="00CA3BC9">
              <w:rPr>
                <w:rFonts w:cs="Times New Roman"/>
                <w:noProof/>
                <w:sz w:val="24"/>
                <w:szCs w:val="24"/>
                <w:lang w:val="uz-Cyrl-UZ"/>
              </w:rPr>
              <w:t>ишга қабул қилинади.</w:t>
            </w:r>
          </w:p>
        </w:tc>
        <w:tc>
          <w:tcPr>
            <w:tcW w:w="2450" w:type="pct"/>
            <w:vAlign w:val="center"/>
          </w:tcPr>
          <w:p w14:paraId="797AB4B5" w14:textId="77777777" w:rsidR="00593811" w:rsidRPr="00CA3BC9" w:rsidRDefault="00593811" w:rsidP="004440E4">
            <w:pPr>
              <w:spacing w:after="80" w:line="24" w:lineRule="atLeast"/>
              <w:jc w:val="both"/>
              <w:rPr>
                <w:rFonts w:cs="Times New Roman"/>
                <w:noProof/>
                <w:sz w:val="24"/>
                <w:szCs w:val="24"/>
                <w:lang w:val="uz-Cyrl-UZ"/>
              </w:rPr>
            </w:pPr>
            <w:r w:rsidRPr="00CA3BC9">
              <w:rPr>
                <w:rFonts w:cs="Times New Roman"/>
                <w:noProof/>
                <w:sz w:val="24"/>
                <w:szCs w:val="24"/>
                <w:lang w:val="uz-Cyrl-UZ"/>
              </w:rPr>
              <w:t>1. Иқтисодиёт, молия ёки юридик йўналишлари бўйича олий маълумотга эга бўлиши (магистратура ёки илмий даражага эга бўлиш афзаллик беради);</w:t>
            </w:r>
          </w:p>
          <w:p w14:paraId="1553B5E4" w14:textId="77777777" w:rsidR="00593811" w:rsidRPr="00CA3BC9" w:rsidRDefault="00593811" w:rsidP="007A5331">
            <w:pPr>
              <w:spacing w:after="80" w:line="24" w:lineRule="atLeast"/>
              <w:jc w:val="both"/>
              <w:rPr>
                <w:rFonts w:cs="Times New Roman"/>
                <w:noProof/>
                <w:sz w:val="24"/>
                <w:szCs w:val="24"/>
                <w:lang w:val="uz-Cyrl-UZ"/>
              </w:rPr>
            </w:pPr>
            <w:r w:rsidRPr="00CA3BC9">
              <w:rPr>
                <w:rFonts w:cs="Times New Roman"/>
                <w:noProof/>
                <w:sz w:val="24"/>
                <w:szCs w:val="24"/>
                <w:lang w:val="uz-Cyrl-UZ"/>
              </w:rPr>
              <w:t>2. Камида 3 йил иш стажига эга бўлиши, шундан давлат ва хўжалик бошқаруви органларида мутахассислиги бўйича камида 2 йил ишлаган бўлиши;</w:t>
            </w:r>
          </w:p>
          <w:p w14:paraId="47759DCE" w14:textId="77777777" w:rsidR="00593811" w:rsidRPr="00CA3BC9" w:rsidRDefault="00593811" w:rsidP="007A5331">
            <w:pPr>
              <w:spacing w:after="80" w:line="24" w:lineRule="atLeast"/>
              <w:jc w:val="both"/>
              <w:rPr>
                <w:rFonts w:cs="Times New Roman"/>
                <w:noProof/>
                <w:sz w:val="24"/>
                <w:szCs w:val="24"/>
                <w:lang w:val="uz-Cyrl-UZ"/>
              </w:rPr>
            </w:pPr>
            <w:r w:rsidRPr="00CA3BC9">
              <w:rPr>
                <w:rFonts w:cs="Times New Roman"/>
                <w:noProof/>
                <w:sz w:val="24"/>
                <w:szCs w:val="24"/>
                <w:lang w:val="uz-Cyrl-UZ"/>
              </w:rPr>
              <w:t>3. «Қишлоқ хўжалигига мўлжалланмаган ер участкаларини хусусийлаштириш тўғрисида»ги Қонун, Ўзбекистон Республикаси Ер кодекси, «Давлат фуқаролик хизмати тўғрисида»ги Қонун, шунингдек, Давлат активларини бошқариш соҳасидаги бошқа қонунчилик ҳужжатларидан тўлиқ хабардор бўлиши;</w:t>
            </w:r>
          </w:p>
          <w:p w14:paraId="0633C799" w14:textId="77777777" w:rsidR="00593811" w:rsidRPr="00CA3BC9" w:rsidRDefault="00593811" w:rsidP="007A5331">
            <w:pPr>
              <w:spacing w:after="80" w:line="24" w:lineRule="atLeast"/>
              <w:jc w:val="both"/>
              <w:rPr>
                <w:rFonts w:cs="Times New Roman"/>
                <w:noProof/>
                <w:sz w:val="24"/>
                <w:szCs w:val="24"/>
                <w:lang w:val="uz-Cyrl-UZ"/>
              </w:rPr>
            </w:pPr>
            <w:r w:rsidRPr="00CA3BC9">
              <w:rPr>
                <w:rFonts w:cs="Times New Roman"/>
                <w:noProof/>
                <w:sz w:val="24"/>
                <w:szCs w:val="24"/>
                <w:lang w:val="uz-Cyrl-UZ"/>
              </w:rPr>
              <w:t>4. Норматив-ҳуқуқий ва ички хужжатлар лойиҳаларини тайёрлай олиш;</w:t>
            </w:r>
          </w:p>
          <w:p w14:paraId="0B7CF14E" w14:textId="77777777" w:rsidR="00593811" w:rsidRPr="00CA3BC9" w:rsidRDefault="00593811" w:rsidP="007A5331">
            <w:pPr>
              <w:spacing w:after="80" w:line="24" w:lineRule="atLeast"/>
              <w:jc w:val="both"/>
              <w:rPr>
                <w:rFonts w:cs="Times New Roman"/>
                <w:noProof/>
                <w:sz w:val="24"/>
                <w:szCs w:val="24"/>
                <w:lang w:val="uz-Cyrl-UZ"/>
              </w:rPr>
            </w:pPr>
            <w:r w:rsidRPr="00CA3BC9">
              <w:rPr>
                <w:rFonts w:cs="Times New Roman"/>
                <w:noProof/>
                <w:sz w:val="24"/>
                <w:szCs w:val="24"/>
                <w:lang w:val="uz-Cyrl-UZ"/>
              </w:rPr>
              <w:t>5. Стратегик ва таҳлилий фикр юрита олиш, қарорларни тез қабул қила олиш ҳамда уларни бажара олиш;</w:t>
            </w:r>
          </w:p>
          <w:p w14:paraId="53420411" w14:textId="77777777" w:rsidR="00593811" w:rsidRPr="00CA3BC9" w:rsidRDefault="00593811" w:rsidP="007A5331">
            <w:pPr>
              <w:spacing w:after="80" w:line="24" w:lineRule="atLeast"/>
              <w:jc w:val="both"/>
              <w:rPr>
                <w:rFonts w:cs="Times New Roman"/>
                <w:noProof/>
                <w:sz w:val="24"/>
                <w:szCs w:val="24"/>
                <w:lang w:val="uz-Cyrl-UZ"/>
              </w:rPr>
            </w:pPr>
            <w:r w:rsidRPr="00CA3BC9">
              <w:rPr>
                <w:rFonts w:cs="Times New Roman"/>
                <w:noProof/>
                <w:sz w:val="24"/>
                <w:szCs w:val="24"/>
                <w:lang w:val="uz-Cyrl-UZ"/>
              </w:rPr>
              <w:t>6. Давлат тилини билиш (рус, инглиз ва бошқа тилларни билиш афзаллик ҳисобланади);</w:t>
            </w:r>
          </w:p>
          <w:p w14:paraId="26A2EC00" w14:textId="77777777" w:rsidR="00593811" w:rsidRPr="00CA3BC9" w:rsidRDefault="00593811" w:rsidP="007A5331">
            <w:pPr>
              <w:spacing w:after="80" w:line="24" w:lineRule="atLeast"/>
              <w:jc w:val="both"/>
              <w:rPr>
                <w:rFonts w:cs="Times New Roman"/>
                <w:noProof/>
                <w:sz w:val="24"/>
                <w:szCs w:val="24"/>
                <w:lang w:val="uz-Cyrl-UZ"/>
              </w:rPr>
            </w:pPr>
            <w:r w:rsidRPr="00CA3BC9">
              <w:rPr>
                <w:rFonts w:cs="Times New Roman"/>
                <w:noProof/>
                <w:sz w:val="24"/>
                <w:szCs w:val="24"/>
                <w:lang w:val="uz-Cyrl-UZ"/>
              </w:rPr>
              <w:t>7.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53447E16" w14:textId="77777777" w:rsidR="00593811" w:rsidRPr="00CA3BC9" w:rsidRDefault="00593811" w:rsidP="007A5331">
            <w:pPr>
              <w:rPr>
                <w:rFonts w:cs="Times New Roman"/>
                <w:noProof/>
                <w:sz w:val="24"/>
                <w:szCs w:val="24"/>
              </w:rPr>
            </w:pPr>
            <w:r w:rsidRPr="00CA3BC9">
              <w:rPr>
                <w:rFonts w:cs="Times New Roman"/>
                <w:noProof/>
                <w:sz w:val="24"/>
                <w:szCs w:val="24"/>
                <w:lang w:val="uz-Cyrl-UZ"/>
              </w:rPr>
              <w:t>8. Миcрософт Оффиcэ дастури ((Wорд, Эхcэл, Поwэр Поинт ва ҳ.к),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w:t>
            </w:r>
          </w:p>
          <w:p w14:paraId="3D6E989B" w14:textId="6F93D4B2" w:rsidR="00593811" w:rsidRPr="00CA3BC9" w:rsidRDefault="00593811" w:rsidP="00593811">
            <w:pPr>
              <w:spacing w:after="80" w:line="24" w:lineRule="atLeast"/>
              <w:jc w:val="both"/>
              <w:rPr>
                <w:rFonts w:cs="Times New Roman"/>
                <w:noProof/>
                <w:sz w:val="24"/>
                <w:szCs w:val="24"/>
                <w:lang w:val="uz-Cyrl-UZ"/>
              </w:rPr>
            </w:pPr>
          </w:p>
        </w:tc>
      </w:tr>
      <w:tr w:rsidR="00593811" w:rsidRPr="00CA3BC9" w14:paraId="19D7C2B2" w14:textId="77777777" w:rsidTr="00EA7667">
        <w:trPr>
          <w:trHeight w:val="845"/>
        </w:trPr>
        <w:tc>
          <w:tcPr>
            <w:tcW w:w="208" w:type="pct"/>
            <w:vAlign w:val="center"/>
          </w:tcPr>
          <w:p w14:paraId="57B46812" w14:textId="77777777" w:rsidR="00593811" w:rsidRPr="00CA3BC9" w:rsidRDefault="00593811" w:rsidP="00EA7667">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3F096F6D" w14:textId="6FDC151F" w:rsidR="00593811" w:rsidRPr="00CA3BC9" w:rsidRDefault="00593811" w:rsidP="00593811">
            <w:pPr>
              <w:spacing w:after="80" w:line="24" w:lineRule="atLeast"/>
              <w:jc w:val="center"/>
              <w:rPr>
                <w:rFonts w:cs="Times New Roman"/>
                <w:noProof/>
                <w:sz w:val="24"/>
                <w:szCs w:val="24"/>
                <w:lang w:val="uz-Cyrl-UZ"/>
              </w:rPr>
            </w:pPr>
            <w:r w:rsidRPr="00CA3BC9">
              <w:rPr>
                <w:rFonts w:cs="Times New Roman"/>
                <w:noProof/>
                <w:sz w:val="24"/>
                <w:szCs w:val="24"/>
                <w:lang w:val="uz-Cyrl-UZ"/>
              </w:rPr>
              <w:t>Ахборот хизмати бўлим бошлиғи – директорнинг матбуот котиби</w:t>
            </w:r>
          </w:p>
        </w:tc>
        <w:tc>
          <w:tcPr>
            <w:tcW w:w="1276" w:type="pct"/>
            <w:vAlign w:val="center"/>
          </w:tcPr>
          <w:p w14:paraId="6683838E" w14:textId="77777777" w:rsidR="00593811" w:rsidRPr="00CA3BC9" w:rsidRDefault="00593811" w:rsidP="00593811">
            <w:pPr>
              <w:spacing w:after="0" w:line="24" w:lineRule="atLeast"/>
              <w:jc w:val="center"/>
              <w:rPr>
                <w:rFonts w:cs="Times New Roman"/>
                <w:noProof/>
                <w:sz w:val="24"/>
                <w:szCs w:val="24"/>
                <w:lang w:val="uz-Cyrl-UZ"/>
              </w:rPr>
            </w:pPr>
            <w:r w:rsidRPr="00CA3BC9">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68049039" w14:textId="5E5ACE14" w:rsidR="00593811" w:rsidRPr="00CA3BC9" w:rsidRDefault="00593811" w:rsidP="00593811">
            <w:pPr>
              <w:spacing w:after="0" w:line="24" w:lineRule="atLeast"/>
              <w:jc w:val="center"/>
              <w:rPr>
                <w:rFonts w:cs="Times New Roman"/>
                <w:noProof/>
                <w:sz w:val="24"/>
                <w:szCs w:val="24"/>
                <w:lang w:val="uz-Cyrl-UZ"/>
              </w:rPr>
            </w:pPr>
            <w:r w:rsidRPr="00CA3BC9">
              <w:rPr>
                <w:rFonts w:cs="Times New Roman"/>
                <w:noProof/>
                <w:sz w:val="24"/>
                <w:szCs w:val="24"/>
                <w:lang w:val="uz-Cyrl-UZ"/>
              </w:rPr>
              <w:lastRenderedPageBreak/>
              <w:t>ишга қабул қилинади.</w:t>
            </w:r>
          </w:p>
        </w:tc>
        <w:tc>
          <w:tcPr>
            <w:tcW w:w="2450" w:type="pct"/>
            <w:vAlign w:val="center"/>
          </w:tcPr>
          <w:p w14:paraId="0408728B"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lastRenderedPageBreak/>
              <w:t>1. Олий маълумотли (Журналистика, халқаро журналистика ва жамоатчилик билан алоқалар, босма ОАВ ва ноширлик иши, иқтисодиёт, филология мутахассислиги бўйича олий маълумот мавжудлиги);</w:t>
            </w:r>
          </w:p>
          <w:p w14:paraId="531EEEE6"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lastRenderedPageBreak/>
              <w:t xml:space="preserve">2. Давлат ташкилотларида журналистика ва Ахборот хизмати соҳаси бўйича камида 5 йил иш тажрибаси мавжудлиги; </w:t>
            </w:r>
          </w:p>
          <w:p w14:paraId="64BFD46E" w14:textId="10260BDC"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 xml:space="preserve">3.Ташкилот ижобий имижини илгари суриш, ПР кампанияларини уюштира олиш, мамлакатимизда амалга оширилаётган ислоҳотлар тўғрисида тарғибот қилиш ва жамоатчиликни кенг хабардор қилишга қаратилган ахборот кампанияларини ўтказиш кўникмаларига эга бўлиши; </w:t>
            </w:r>
          </w:p>
          <w:p w14:paraId="2E4568DD"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4. Ўзбек тилида мукаммал иш юрита олиши (рус, инглиз ва қўшимча тарзда хорижий тилларни билишлик афзаллик беради);</w:t>
            </w:r>
          </w:p>
          <w:p w14:paraId="37D4A527"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5. Давлат активларини бошқариш агентлиги, хусусан бўлим фаолиятига таълуқли норматив-ҳуқуқий ҳужжатларни билиши.</w:t>
            </w:r>
          </w:p>
          <w:p w14:paraId="73D08BDA"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6. Ахборот-коммуникация технологияларидан, интернет, электрон почта, тармоқ технологиясидан ва зарур дастурий таъминотлардан мустақил фойдалана олиши;</w:t>
            </w:r>
          </w:p>
          <w:p w14:paraId="22921D5D" w14:textId="77777777"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7. Юклатилган вазифаларни мустақил, масъулиятни ҳис қилган ҳолда бажариши, қатъиятлик, ташкилотчилик ва ташаббускорлик, жамоа билан ишлай олиш хислатларига, давлат хизматчиси номига лойиқ одоб-ахлоққа эга бўлиши;</w:t>
            </w:r>
          </w:p>
          <w:p w14:paraId="121DBC91" w14:textId="5A7D334E" w:rsidR="00593811" w:rsidRPr="00CA3BC9" w:rsidRDefault="00593811" w:rsidP="00593811">
            <w:pPr>
              <w:spacing w:after="80" w:line="24" w:lineRule="atLeast"/>
              <w:jc w:val="both"/>
              <w:rPr>
                <w:rFonts w:cs="Times New Roman"/>
                <w:noProof/>
                <w:sz w:val="24"/>
                <w:szCs w:val="24"/>
                <w:lang w:val="uz-Cyrl-UZ"/>
              </w:rPr>
            </w:pPr>
            <w:r w:rsidRPr="00CA3BC9">
              <w:rPr>
                <w:rFonts w:cs="Times New Roman"/>
                <w:noProof/>
                <w:sz w:val="24"/>
                <w:szCs w:val="24"/>
                <w:lang w:val="uz-Cyrl-UZ"/>
              </w:rPr>
              <w:t>8. Ўз фикр-мулоҳазаларини ҳамда таклифларини тақдим қила олиш, маъмурий иш юритиш маданиятига эга бўлиш;</w:t>
            </w:r>
          </w:p>
        </w:tc>
      </w:tr>
      <w:tr w:rsidR="00CC5778" w:rsidRPr="00CA3BC9" w14:paraId="3518E27A" w14:textId="77777777" w:rsidTr="00EA7667">
        <w:trPr>
          <w:trHeight w:val="845"/>
        </w:trPr>
        <w:tc>
          <w:tcPr>
            <w:tcW w:w="208" w:type="pct"/>
            <w:vAlign w:val="center"/>
          </w:tcPr>
          <w:p w14:paraId="169E93E3" w14:textId="77777777" w:rsidR="00CC5778" w:rsidRPr="00CA3BC9" w:rsidRDefault="00CC5778" w:rsidP="00EA7667">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5C9C2C47" w14:textId="62A73FF0" w:rsidR="00CC5778" w:rsidRPr="00CA3BC9" w:rsidRDefault="00236585" w:rsidP="00593811">
            <w:pPr>
              <w:spacing w:after="80" w:line="24" w:lineRule="atLeast"/>
              <w:jc w:val="center"/>
              <w:rPr>
                <w:rFonts w:cs="Times New Roman"/>
                <w:noProof/>
                <w:sz w:val="24"/>
                <w:szCs w:val="24"/>
                <w:lang w:val="uz-Cyrl-UZ"/>
              </w:rPr>
            </w:pPr>
            <w:r w:rsidRPr="00CA3BC9">
              <w:rPr>
                <w:rFonts w:cs="Times New Roman"/>
                <w:noProof/>
                <w:sz w:val="24"/>
                <w:szCs w:val="24"/>
                <w:lang w:val="uz-Cyrl-UZ"/>
              </w:rPr>
              <w:t>Давлат мулки ва ер участкаларини сотиш шартномаларини расмийлаштириш ва мониторинг бўлими бошлиғи</w:t>
            </w:r>
          </w:p>
        </w:tc>
        <w:tc>
          <w:tcPr>
            <w:tcW w:w="1276" w:type="pct"/>
            <w:vAlign w:val="center"/>
          </w:tcPr>
          <w:p w14:paraId="1BEE4B37" w14:textId="77777777" w:rsidR="00236585" w:rsidRPr="00CA3BC9" w:rsidRDefault="00236585" w:rsidP="00236585">
            <w:pPr>
              <w:spacing w:after="0" w:line="24" w:lineRule="atLeast"/>
              <w:jc w:val="center"/>
              <w:rPr>
                <w:rFonts w:cs="Times New Roman"/>
                <w:noProof/>
                <w:sz w:val="24"/>
                <w:szCs w:val="24"/>
                <w:lang w:val="uz-Cyrl-UZ"/>
              </w:rPr>
            </w:pPr>
            <w:r w:rsidRPr="00CA3BC9">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6E5B7E33" w14:textId="1FC8473D" w:rsidR="00CC5778" w:rsidRPr="00CA3BC9" w:rsidRDefault="00236585" w:rsidP="00236585">
            <w:pPr>
              <w:spacing w:after="0" w:line="24" w:lineRule="atLeast"/>
              <w:jc w:val="center"/>
              <w:rPr>
                <w:rFonts w:cs="Times New Roman"/>
                <w:noProof/>
                <w:sz w:val="24"/>
                <w:szCs w:val="24"/>
                <w:lang w:val="uz-Cyrl-UZ"/>
              </w:rPr>
            </w:pPr>
            <w:r w:rsidRPr="00CA3BC9">
              <w:rPr>
                <w:rFonts w:cs="Times New Roman"/>
                <w:noProof/>
                <w:sz w:val="24"/>
                <w:szCs w:val="24"/>
                <w:lang w:val="uz-Cyrl-UZ"/>
              </w:rPr>
              <w:t>ишга қабул қилинади.</w:t>
            </w:r>
          </w:p>
        </w:tc>
        <w:tc>
          <w:tcPr>
            <w:tcW w:w="2450" w:type="pct"/>
            <w:vAlign w:val="center"/>
          </w:tcPr>
          <w:p w14:paraId="0CE050F6" w14:textId="77777777" w:rsidR="00236585"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t>1. Иқтисодиёт, молия ёки юридик йўналишлари бўйича олий маълумотга эга бўлиши (магистратура ёки илмий даражага эга бўлиш афзаллик беради);</w:t>
            </w:r>
          </w:p>
          <w:p w14:paraId="148E9DD9" w14:textId="77777777" w:rsidR="00236585"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t>2. Камида 3 йил иш стажига эга бўлиши, шундан давлат ва хўжалик бошқаруви органларида мутахассислиги бўйича камида 2 йил ишлаган бўлиши;</w:t>
            </w:r>
          </w:p>
          <w:p w14:paraId="3E4A5550" w14:textId="77777777" w:rsidR="00236585"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t>3. “Давлат мулкини хусусийлаштириш тўғрисида”ги, “Давлат мулкини бошқариш тўғрисида”ги, “Давлат фуқаролик хизмати тўғрисида”ги Қонунлар, шунингдек Давлат активларини бошқариш соҳасидаги бошқа қонунчилик ҳужжатларидан тўлиқ хабардор бўлиши;</w:t>
            </w:r>
          </w:p>
          <w:p w14:paraId="44B7C2D7" w14:textId="77777777" w:rsidR="00236585"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t>4. Норматив-ҳуқуқий ва ички хужжатлар лойиҳаларини тайёрлай олиш;</w:t>
            </w:r>
          </w:p>
          <w:p w14:paraId="58BA97B5" w14:textId="77777777" w:rsidR="00236585"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lastRenderedPageBreak/>
              <w:t>5. Стратегик ва таҳлилий фикр юрита олиш, қарорларни тез қабул қила олиш ҳамда уларни бажара олиш;</w:t>
            </w:r>
          </w:p>
          <w:p w14:paraId="095AE049" w14:textId="77777777" w:rsidR="00236585"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t>6. Ташкилотчилик ва ходимларни бошқариш қобилиятига эга бўлиш;</w:t>
            </w:r>
          </w:p>
          <w:p w14:paraId="7E5B08B6" w14:textId="77777777" w:rsidR="00236585"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t>7. Давлат тилини билиш (рус, инглиз ва бошқа тилларни билиш афзаллик ҳисобланади);</w:t>
            </w:r>
          </w:p>
          <w:p w14:paraId="056A372A" w14:textId="77777777" w:rsidR="00236585"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t>8.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470565A2" w14:textId="56D30246" w:rsidR="00CC5778" w:rsidRPr="00CA3BC9" w:rsidRDefault="00236585" w:rsidP="00236585">
            <w:pPr>
              <w:spacing w:after="80" w:line="24" w:lineRule="atLeast"/>
              <w:jc w:val="both"/>
              <w:rPr>
                <w:rFonts w:cs="Times New Roman"/>
                <w:noProof/>
                <w:sz w:val="24"/>
                <w:szCs w:val="24"/>
                <w:lang w:val="uz-Cyrl-UZ"/>
              </w:rPr>
            </w:pPr>
            <w:r w:rsidRPr="00CA3BC9">
              <w:rPr>
                <w:rFonts w:cs="Times New Roman"/>
                <w:noProof/>
                <w:sz w:val="24"/>
                <w:szCs w:val="24"/>
                <w:lang w:val="uz-Cyrl-UZ"/>
              </w:rPr>
              <w:t>9. Microsoft Office дастури ((Word, Excel, Power Point ва ҳ.к),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w:t>
            </w:r>
          </w:p>
        </w:tc>
      </w:tr>
      <w:tr w:rsidR="00CF2910" w:rsidRPr="00CA3BC9" w14:paraId="408CC3E1" w14:textId="77777777" w:rsidTr="00EA7667">
        <w:trPr>
          <w:trHeight w:val="845"/>
        </w:trPr>
        <w:tc>
          <w:tcPr>
            <w:tcW w:w="208" w:type="pct"/>
            <w:vAlign w:val="center"/>
          </w:tcPr>
          <w:p w14:paraId="0D713003" w14:textId="77777777" w:rsidR="00CF2910" w:rsidRPr="00CA3BC9" w:rsidRDefault="00CF2910" w:rsidP="00CF2910">
            <w:pPr>
              <w:pStyle w:val="a4"/>
              <w:numPr>
                <w:ilvl w:val="0"/>
                <w:numId w:val="2"/>
              </w:numPr>
              <w:spacing w:after="80" w:line="24" w:lineRule="atLeast"/>
              <w:ind w:left="0" w:firstLine="0"/>
              <w:contextualSpacing w:val="0"/>
              <w:jc w:val="center"/>
              <w:rPr>
                <w:rFonts w:cs="Times New Roman"/>
                <w:noProof/>
                <w:sz w:val="24"/>
                <w:szCs w:val="24"/>
                <w:lang w:val="uz-Cyrl-UZ"/>
              </w:rPr>
            </w:pPr>
          </w:p>
        </w:tc>
        <w:tc>
          <w:tcPr>
            <w:tcW w:w="1066" w:type="pct"/>
            <w:vAlign w:val="center"/>
          </w:tcPr>
          <w:p w14:paraId="4A4BA819" w14:textId="0C9D4890" w:rsidR="00CF2910" w:rsidRPr="00CA3BC9" w:rsidRDefault="00CF2910" w:rsidP="00CF2910">
            <w:pPr>
              <w:spacing w:after="80" w:line="24" w:lineRule="atLeast"/>
              <w:jc w:val="center"/>
              <w:rPr>
                <w:rFonts w:cs="Times New Roman"/>
                <w:noProof/>
                <w:sz w:val="24"/>
                <w:szCs w:val="24"/>
                <w:lang w:val="uz-Cyrl-UZ"/>
              </w:rPr>
            </w:pPr>
            <w:r w:rsidRPr="00CA3BC9">
              <w:rPr>
                <w:rFonts w:cs="Times New Roman"/>
                <w:noProof/>
                <w:sz w:val="24"/>
                <w:szCs w:val="24"/>
                <w:lang w:val="uz-Cyrl-UZ"/>
              </w:rPr>
              <w:t>Давлат активларини бошқариш, трансформация ва хусусийлаштириш жамғармасини юритиш бошқармаси</w:t>
            </w:r>
            <w:r w:rsidRPr="00CA3BC9">
              <w:rPr>
                <w:rFonts w:cs="Times New Roman"/>
                <w:noProof/>
                <w:sz w:val="24"/>
                <w:szCs w:val="24"/>
                <w:lang w:val="en-US"/>
              </w:rPr>
              <w:t xml:space="preserve"> </w:t>
            </w:r>
            <w:r w:rsidRPr="00CA3BC9">
              <w:rPr>
                <w:rFonts w:cs="Times New Roman"/>
                <w:noProof/>
                <w:sz w:val="24"/>
                <w:szCs w:val="24"/>
                <w:lang w:val="uz-Cyrl-UZ"/>
              </w:rPr>
              <w:t>–</w:t>
            </w:r>
            <w:r w:rsidRPr="00CA3BC9">
              <w:rPr>
                <w:rFonts w:cs="Times New Roman"/>
                <w:noProof/>
                <w:sz w:val="24"/>
                <w:szCs w:val="24"/>
                <w:lang w:val="en-US"/>
              </w:rPr>
              <w:t xml:space="preserve"> </w:t>
            </w:r>
            <w:r w:rsidRPr="00CA3BC9">
              <w:rPr>
                <w:rFonts w:cs="Times New Roman"/>
                <w:noProof/>
                <w:sz w:val="24"/>
                <w:szCs w:val="24"/>
                <w:lang w:val="uz-Cyrl-UZ"/>
              </w:rPr>
              <w:t>Бош бухгалтер</w:t>
            </w:r>
            <w:r w:rsidRPr="00CA3BC9">
              <w:rPr>
                <w:rFonts w:cs="Times New Roman"/>
                <w:noProof/>
                <w:sz w:val="24"/>
                <w:szCs w:val="24"/>
                <w:lang w:val="en-US"/>
              </w:rPr>
              <w:t xml:space="preserve"> </w:t>
            </w:r>
          </w:p>
        </w:tc>
        <w:tc>
          <w:tcPr>
            <w:tcW w:w="1276" w:type="pct"/>
            <w:vAlign w:val="center"/>
          </w:tcPr>
          <w:p w14:paraId="08F5745D" w14:textId="77777777" w:rsidR="00CF2910" w:rsidRPr="00CA3BC9" w:rsidRDefault="00CF2910" w:rsidP="00CF2910">
            <w:pPr>
              <w:spacing w:after="0" w:line="24" w:lineRule="atLeast"/>
              <w:jc w:val="center"/>
              <w:rPr>
                <w:rFonts w:cs="Times New Roman"/>
                <w:noProof/>
                <w:sz w:val="24"/>
                <w:szCs w:val="24"/>
                <w:lang w:val="uz-Cyrl-UZ"/>
              </w:rPr>
            </w:pPr>
            <w:r w:rsidRPr="00CA3BC9">
              <w:rPr>
                <w:rFonts w:cs="Times New Roman"/>
                <w:noProof/>
                <w:sz w:val="24"/>
                <w:szCs w:val="24"/>
                <w:lang w:val="uz-Cyrl-UZ"/>
              </w:rPr>
              <w:t>Давлат активларини бошқариш агентлигидаги вакант лавозимларга  (vacancy.argos.uz портали орқали) танлов асосида</w:t>
            </w:r>
          </w:p>
          <w:p w14:paraId="537CAC16" w14:textId="4B7DC22A" w:rsidR="00CF2910" w:rsidRPr="00CA3BC9" w:rsidRDefault="00CF2910" w:rsidP="00CF2910">
            <w:pPr>
              <w:spacing w:after="0" w:line="24" w:lineRule="atLeast"/>
              <w:jc w:val="center"/>
              <w:rPr>
                <w:rFonts w:cs="Times New Roman"/>
                <w:noProof/>
                <w:sz w:val="24"/>
                <w:szCs w:val="24"/>
                <w:lang w:val="uz-Cyrl-UZ"/>
              </w:rPr>
            </w:pPr>
            <w:r w:rsidRPr="00CA3BC9">
              <w:rPr>
                <w:rFonts w:cs="Times New Roman"/>
                <w:noProof/>
                <w:sz w:val="24"/>
                <w:szCs w:val="24"/>
                <w:lang w:val="uz-Cyrl-UZ"/>
              </w:rPr>
              <w:t>ишга қабул қилинади.</w:t>
            </w:r>
          </w:p>
        </w:tc>
        <w:tc>
          <w:tcPr>
            <w:tcW w:w="2450" w:type="pct"/>
            <w:vAlign w:val="center"/>
          </w:tcPr>
          <w:p w14:paraId="73436E92"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t xml:space="preserve">1. Иқтисодиёт ва молия йўналишлари бўйича олий маълумотга эга бўлиши </w:t>
            </w:r>
            <w:r w:rsidRPr="00CA3BC9">
              <w:rPr>
                <w:rFonts w:cs="Times New Roman"/>
                <w:i/>
                <w:noProof/>
                <w:sz w:val="24"/>
                <w:szCs w:val="24"/>
                <w:lang w:val="uz-Cyrl-UZ"/>
              </w:rPr>
              <w:t>(магистратура ва илмий даража афзаллик беради)</w:t>
            </w:r>
            <w:r w:rsidRPr="00CA3BC9">
              <w:rPr>
                <w:rFonts w:cs="Times New Roman"/>
                <w:noProof/>
                <w:sz w:val="24"/>
                <w:szCs w:val="24"/>
                <w:lang w:val="uz-Cyrl-UZ"/>
              </w:rPr>
              <w:t>;</w:t>
            </w:r>
          </w:p>
          <w:p w14:paraId="7CF5BD17"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t>2. Камида 5 йил иш стажига эга бўлиш, шундан вазирлик ва идоралар (давлат бошқаруви органлари) таркибий тузилмаларида молия-иқтисод ва бухгалтерия ҳисоби масалалари бўйича 3 йил ишлаган бўлиши;</w:t>
            </w:r>
          </w:p>
          <w:p w14:paraId="7A64047A"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t>3. “Бюджет кодекси”, ”“Бухгалтерия ҳисоби тўғрисида”ги Қонун ҳамда соҳага оид бошқа норматив-ҳуқуқий ҳужжатлардан тўлиқ хабардор бўлиши;</w:t>
            </w:r>
          </w:p>
          <w:p w14:paraId="6A0CB687"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t>4. Штат-смета ҳамда бухгалтерия ҳисобини юритиш (ишлаб чиқиш, ўзгартириш, ижро этиш) ва ҳисобот ишларини марказлаштириш ва замонавий техника воситалари ҳамда ахборот технологияларидан фойдаланиш, замонавий шакллар ҳамда методлари асосида ҳисоб ва ҳисоботларни ташкил этиш кўникмасига эга бўлиш;</w:t>
            </w:r>
          </w:p>
          <w:p w14:paraId="04C33CC7"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t>5. Норматив-ҳуқуқий ва ички хужжатлар лойиҳаларини тайёрлай олиш;</w:t>
            </w:r>
          </w:p>
          <w:p w14:paraId="50FF48B4"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t>6. Стратегик ва таҳлилий фикр юрита олиш, қарорларни тез қабул қила олиш ҳамда уларни бажара олиш;</w:t>
            </w:r>
          </w:p>
          <w:p w14:paraId="6C94F3E2"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lastRenderedPageBreak/>
              <w:t xml:space="preserve">7. Давлат тилини мукаммал билиш </w:t>
            </w:r>
            <w:r w:rsidRPr="00CA3BC9">
              <w:rPr>
                <w:rFonts w:cs="Times New Roman"/>
                <w:i/>
                <w:noProof/>
                <w:sz w:val="24"/>
                <w:szCs w:val="24"/>
                <w:lang w:val="uz-Cyrl-UZ"/>
              </w:rPr>
              <w:t>(рус, инглиз ва бошқа қўшимча чет тилларини билиши афзаллик беради)</w:t>
            </w:r>
            <w:r w:rsidRPr="00CA3BC9">
              <w:rPr>
                <w:rFonts w:cs="Times New Roman"/>
                <w:noProof/>
                <w:sz w:val="24"/>
                <w:szCs w:val="24"/>
                <w:lang w:val="uz-Cyrl-UZ"/>
              </w:rPr>
              <w:t>;</w:t>
            </w:r>
          </w:p>
          <w:p w14:paraId="295D24C8"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t>8. 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p w14:paraId="7558D3E9" w14:textId="77777777" w:rsidR="00CF2910" w:rsidRPr="00CA3BC9" w:rsidRDefault="00CF2910" w:rsidP="00CF2910">
            <w:pPr>
              <w:tabs>
                <w:tab w:val="left" w:pos="851"/>
              </w:tabs>
              <w:spacing w:after="80" w:line="21" w:lineRule="atLeast"/>
              <w:jc w:val="both"/>
              <w:rPr>
                <w:rFonts w:cs="Times New Roman"/>
                <w:noProof/>
                <w:sz w:val="24"/>
                <w:szCs w:val="24"/>
                <w:lang w:val="uz-Cyrl-UZ"/>
              </w:rPr>
            </w:pPr>
            <w:r w:rsidRPr="00CA3BC9">
              <w:rPr>
                <w:rFonts w:cs="Times New Roman"/>
                <w:noProof/>
                <w:sz w:val="24"/>
                <w:szCs w:val="24"/>
                <w:lang w:val="uz-Cyrl-UZ"/>
              </w:rPr>
              <w:t>9. Microsoft Office дастури ((Word, Excel, Power Point ва ҳ.к), замонавий ахборот технологияларида ва интернет тармоғида мустақил фойдаланувчи сифатида турли иш дастурлари билан ишлаш бўйича етарли кўникмага эга бўлиши, Бухгалтерия ҳисобининг автоматлаштирилган тизими (ЎзАСБО) дастурий мажмуасида мукаммал ишлай олиши.</w:t>
            </w:r>
          </w:p>
          <w:p w14:paraId="70E29C22" w14:textId="77777777" w:rsidR="00CF2910" w:rsidRPr="00CA3BC9" w:rsidRDefault="00CF2910" w:rsidP="00CF2910">
            <w:pPr>
              <w:spacing w:after="80" w:line="24" w:lineRule="atLeast"/>
              <w:jc w:val="both"/>
              <w:rPr>
                <w:rFonts w:cs="Times New Roman"/>
                <w:noProof/>
                <w:sz w:val="24"/>
                <w:szCs w:val="24"/>
                <w:lang w:val="uz-Cyrl-UZ"/>
              </w:rPr>
            </w:pPr>
          </w:p>
        </w:tc>
      </w:tr>
      <w:bookmarkEnd w:id="1"/>
    </w:tbl>
    <w:p w14:paraId="356880CE" w14:textId="55E9141C" w:rsidR="00BB447F" w:rsidRPr="00CA3BC9" w:rsidRDefault="00BB447F" w:rsidP="00816078">
      <w:pPr>
        <w:spacing w:after="80" w:line="24" w:lineRule="atLeast"/>
        <w:rPr>
          <w:rFonts w:ascii="Arial" w:hAnsi="Arial" w:cs="Arial"/>
          <w:b/>
          <w:noProof/>
          <w:szCs w:val="28"/>
          <w:lang w:val="uz-Cyrl-UZ"/>
        </w:rPr>
      </w:pPr>
    </w:p>
    <w:p w14:paraId="69B55973" w14:textId="77777777" w:rsidR="00CC5778" w:rsidRPr="00CA3BC9" w:rsidRDefault="00CC5778" w:rsidP="00816078">
      <w:pPr>
        <w:spacing w:after="80" w:line="24" w:lineRule="atLeast"/>
        <w:rPr>
          <w:rFonts w:ascii="Arial" w:hAnsi="Arial" w:cs="Arial"/>
          <w:b/>
          <w:noProof/>
          <w:szCs w:val="28"/>
          <w:lang w:val="uz-Cyrl-UZ"/>
        </w:rPr>
      </w:pPr>
    </w:p>
    <w:p w14:paraId="7C31047C" w14:textId="77777777" w:rsidR="00593811" w:rsidRPr="00CA3BC9" w:rsidRDefault="00593811" w:rsidP="00816078">
      <w:pPr>
        <w:spacing w:after="80" w:line="24" w:lineRule="atLeast"/>
        <w:rPr>
          <w:rFonts w:ascii="Arial" w:hAnsi="Arial" w:cs="Arial"/>
          <w:b/>
          <w:noProof/>
          <w:szCs w:val="28"/>
          <w:lang w:val="uz-Cyrl-UZ"/>
        </w:rPr>
      </w:pPr>
    </w:p>
    <w:p w14:paraId="5387E0CE" w14:textId="77777777" w:rsidR="00593811" w:rsidRPr="00CA3BC9" w:rsidRDefault="00593811" w:rsidP="00816078">
      <w:pPr>
        <w:spacing w:after="80" w:line="24" w:lineRule="atLeast"/>
        <w:rPr>
          <w:rFonts w:ascii="Arial" w:hAnsi="Arial" w:cs="Arial"/>
          <w:b/>
          <w:noProof/>
          <w:szCs w:val="28"/>
          <w:lang w:val="uz-Cyrl-UZ"/>
        </w:rPr>
      </w:pPr>
    </w:p>
    <w:sectPr w:rsidR="00593811" w:rsidRPr="00CA3BC9" w:rsidSect="00F4680F">
      <w:pgSz w:w="15840" w:h="12240" w:orient="landscape"/>
      <w:pgMar w:top="1134"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4666"/>
    <w:multiLevelType w:val="hybridMultilevel"/>
    <w:tmpl w:val="DE32A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9C6DB5"/>
    <w:multiLevelType w:val="hybridMultilevel"/>
    <w:tmpl w:val="02F27E3A"/>
    <w:lvl w:ilvl="0" w:tplc="E50816C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58"/>
    <w:rsid w:val="00020029"/>
    <w:rsid w:val="00035064"/>
    <w:rsid w:val="00045B89"/>
    <w:rsid w:val="00061D26"/>
    <w:rsid w:val="000640EC"/>
    <w:rsid w:val="00092414"/>
    <w:rsid w:val="000D7673"/>
    <w:rsid w:val="000E7BC6"/>
    <w:rsid w:val="00106058"/>
    <w:rsid w:val="00115C58"/>
    <w:rsid w:val="00126FBB"/>
    <w:rsid w:val="0012740F"/>
    <w:rsid w:val="001355BA"/>
    <w:rsid w:val="00150F80"/>
    <w:rsid w:val="0015536F"/>
    <w:rsid w:val="0017748E"/>
    <w:rsid w:val="00190DA4"/>
    <w:rsid w:val="001A02C7"/>
    <w:rsid w:val="001C24BE"/>
    <w:rsid w:val="001C252F"/>
    <w:rsid w:val="001C7E38"/>
    <w:rsid w:val="001E77F6"/>
    <w:rsid w:val="002026BD"/>
    <w:rsid w:val="00213820"/>
    <w:rsid w:val="0023123F"/>
    <w:rsid w:val="00236585"/>
    <w:rsid w:val="00271112"/>
    <w:rsid w:val="0029409F"/>
    <w:rsid w:val="002B1767"/>
    <w:rsid w:val="002F3397"/>
    <w:rsid w:val="00311029"/>
    <w:rsid w:val="0033193E"/>
    <w:rsid w:val="0038381E"/>
    <w:rsid w:val="00391DAC"/>
    <w:rsid w:val="003A0DB6"/>
    <w:rsid w:val="003C578D"/>
    <w:rsid w:val="00455A9A"/>
    <w:rsid w:val="0046575C"/>
    <w:rsid w:val="004851C0"/>
    <w:rsid w:val="00486538"/>
    <w:rsid w:val="004A57A5"/>
    <w:rsid w:val="004D4295"/>
    <w:rsid w:val="004F3D14"/>
    <w:rsid w:val="00510A6C"/>
    <w:rsid w:val="00552C39"/>
    <w:rsid w:val="00593811"/>
    <w:rsid w:val="005A2960"/>
    <w:rsid w:val="005B7882"/>
    <w:rsid w:val="005C3F9E"/>
    <w:rsid w:val="005D61B9"/>
    <w:rsid w:val="005E1038"/>
    <w:rsid w:val="005F5F38"/>
    <w:rsid w:val="00606C58"/>
    <w:rsid w:val="0062471E"/>
    <w:rsid w:val="00660F26"/>
    <w:rsid w:val="006C0AC7"/>
    <w:rsid w:val="006D614B"/>
    <w:rsid w:val="00721164"/>
    <w:rsid w:val="007640D5"/>
    <w:rsid w:val="0079649D"/>
    <w:rsid w:val="007A1F47"/>
    <w:rsid w:val="007C6165"/>
    <w:rsid w:val="007D21FF"/>
    <w:rsid w:val="007F5588"/>
    <w:rsid w:val="0081344D"/>
    <w:rsid w:val="00876B66"/>
    <w:rsid w:val="0089596E"/>
    <w:rsid w:val="008C39D8"/>
    <w:rsid w:val="00911514"/>
    <w:rsid w:val="00934CCB"/>
    <w:rsid w:val="009405AF"/>
    <w:rsid w:val="00955857"/>
    <w:rsid w:val="00960589"/>
    <w:rsid w:val="009A3CD2"/>
    <w:rsid w:val="009B3F8A"/>
    <w:rsid w:val="009C5D16"/>
    <w:rsid w:val="00A16C2D"/>
    <w:rsid w:val="00A2269B"/>
    <w:rsid w:val="00A75FE9"/>
    <w:rsid w:val="00AB6DFB"/>
    <w:rsid w:val="00AE5457"/>
    <w:rsid w:val="00B20EE5"/>
    <w:rsid w:val="00B54466"/>
    <w:rsid w:val="00BB447F"/>
    <w:rsid w:val="00BB7F26"/>
    <w:rsid w:val="00BC46C5"/>
    <w:rsid w:val="00C462B7"/>
    <w:rsid w:val="00C841A0"/>
    <w:rsid w:val="00C96D2A"/>
    <w:rsid w:val="00CA3BC9"/>
    <w:rsid w:val="00CC1CC0"/>
    <w:rsid w:val="00CC2809"/>
    <w:rsid w:val="00CC5778"/>
    <w:rsid w:val="00CE0BD8"/>
    <w:rsid w:val="00CF2910"/>
    <w:rsid w:val="00D132D1"/>
    <w:rsid w:val="00D14B2D"/>
    <w:rsid w:val="00D26E0C"/>
    <w:rsid w:val="00D31AFE"/>
    <w:rsid w:val="00D42568"/>
    <w:rsid w:val="00DB775F"/>
    <w:rsid w:val="00DE5ED4"/>
    <w:rsid w:val="00DE6FC9"/>
    <w:rsid w:val="00E05820"/>
    <w:rsid w:val="00E209A5"/>
    <w:rsid w:val="00E56C84"/>
    <w:rsid w:val="00E85AC8"/>
    <w:rsid w:val="00F4680F"/>
    <w:rsid w:val="00F602AD"/>
    <w:rsid w:val="00F64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4F31"/>
  <w15:chartTrackingRefBased/>
  <w15:docId w15:val="{79F09BD4-3A80-42A7-BA40-BE5CEF49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69B"/>
    <w:rPr>
      <w:rFonts w:ascii="Times New Roman" w:hAnsi="Times New Roman"/>
      <w:sz w:val="28"/>
    </w:rPr>
  </w:style>
  <w:style w:type="paragraph" w:styleId="2">
    <w:name w:val="heading 2"/>
    <w:basedOn w:val="a"/>
    <w:next w:val="a"/>
    <w:link w:val="20"/>
    <w:qFormat/>
    <w:rsid w:val="002026BD"/>
    <w:pPr>
      <w:keepNext/>
      <w:spacing w:after="0" w:line="240" w:lineRule="auto"/>
      <w:outlineLvl w:val="1"/>
    </w:pPr>
    <w:rPr>
      <w:rFonts w:eastAsia="Times New Roman" w:cs="Times New Roman"/>
      <w:b/>
      <w:snapToGrid w:val="0"/>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269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3F9E"/>
    <w:pPr>
      <w:ind w:left="720"/>
      <w:contextualSpacing/>
    </w:pPr>
  </w:style>
  <w:style w:type="paragraph" w:styleId="a5">
    <w:name w:val="footer"/>
    <w:basedOn w:val="a"/>
    <w:link w:val="a6"/>
    <w:rsid w:val="00BC46C5"/>
    <w:pPr>
      <w:tabs>
        <w:tab w:val="center" w:pos="4677"/>
        <w:tab w:val="right" w:pos="9355"/>
      </w:tabs>
      <w:spacing w:after="0" w:line="240" w:lineRule="auto"/>
    </w:pPr>
    <w:rPr>
      <w:rFonts w:eastAsia="Times New Roman" w:cs="Times New Roman"/>
      <w:sz w:val="24"/>
      <w:szCs w:val="24"/>
      <w:lang w:val="x-none" w:eastAsia="x-none"/>
    </w:rPr>
  </w:style>
  <w:style w:type="character" w:customStyle="1" w:styleId="a6">
    <w:name w:val="Нижний колонтитул Знак"/>
    <w:basedOn w:val="a0"/>
    <w:link w:val="a5"/>
    <w:rsid w:val="00BC46C5"/>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2026BD"/>
    <w:rPr>
      <w:rFonts w:ascii="Times New Roman" w:eastAsia="Times New Roman" w:hAnsi="Times New Roman" w:cs="Times New Roman"/>
      <w:b/>
      <w:snapToGrid w:val="0"/>
      <w:color w:val="000000"/>
      <w:sz w:val="28"/>
      <w:szCs w:val="20"/>
      <w:lang w:eastAsia="ru-RU"/>
    </w:rPr>
  </w:style>
  <w:style w:type="paragraph" w:styleId="a7">
    <w:name w:val="Balloon Text"/>
    <w:basedOn w:val="a"/>
    <w:link w:val="a8"/>
    <w:uiPriority w:val="99"/>
    <w:semiHidden/>
    <w:unhideWhenUsed/>
    <w:rsid w:val="00126FB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6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B2C07-F6D9-4CE0-9926-BAA482B7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1452</Words>
  <Characters>8282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Сарварбек Файзуллаев</dc:creator>
  <cp:keywords/>
  <dc:description/>
  <cp:lastModifiedBy>Anvar A. Nishonov</cp:lastModifiedBy>
  <cp:revision>23</cp:revision>
  <cp:lastPrinted>2022-09-21T10:27:00Z</cp:lastPrinted>
  <dcterms:created xsi:type="dcterms:W3CDTF">2025-07-15T07:16:00Z</dcterms:created>
  <dcterms:modified xsi:type="dcterms:W3CDTF">2026-07-09T10:45:00Z</dcterms:modified>
</cp:coreProperties>
</file>