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3"/>
        <w:gridCol w:w="4814"/>
        <w:tblGridChange w:id="0">
          <w:tblGrid>
            <w:gridCol w:w="4813"/>
            <w:gridCol w:w="4814"/>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25"/>
                <w:szCs w:val="25"/>
                <w:u w:val="none"/>
                <w:shd w:fill="auto" w:val="clear"/>
                <w:vertAlign w:val="baseline"/>
              </w:rPr>
            </w:pPr>
            <w:r w:rsidDel="00000000" w:rsidR="00000000" w:rsidRPr="00000000">
              <w:rPr>
                <w:rtl w:val="0"/>
              </w:rPr>
            </w:r>
          </w:p>
        </w:tc>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1"/>
                <w:smallCaps w:val="0"/>
                <w:strike w:val="0"/>
                <w:color w:val="c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Приложение №1 </w:t>
              <w:br w:type="textWrapping"/>
              <w:t xml:space="preserve">к Приказу Агентства госактивов </w:t>
              <w:br w:type="textWrapping"/>
              <w:t xml:space="preserve">от «20» мая 2024 года №179</w:t>
            </w: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ПРАВИЛА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КОРПОРАТИВНОГО УПРАВЛЕНИЯ ДЛЯ ПРЕДПРИЯТИЙ С ГОСУДАРСТВЕННЫМ УЧАСТИЕМ</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c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5"/>
          <w:szCs w:val="25"/>
          <w:u w:val="none"/>
          <w:shd w:fill="auto" w:val="clear"/>
          <w:vertAlign w:val="baseline"/>
          <w:rtl w:val="0"/>
        </w:rPr>
        <w:t xml:space="preserve">I.</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2060"/>
          <w:sz w:val="25"/>
          <w:szCs w:val="25"/>
          <w:u w:val="none"/>
          <w:shd w:fill="auto" w:val="clear"/>
          <w:vertAlign w:val="baseline"/>
          <w:rtl w:val="0"/>
        </w:rPr>
        <w:t xml:space="preserve">ОБЩИЕ ПОЛОЖЕНИЯ</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76" w:lineRule="auto"/>
        <w:ind w:left="0" w:right="60" w:firstLine="709"/>
        <w:jc w:val="both"/>
        <w:rPr>
          <w:shd w:fill="auto" w:val="clear"/>
        </w:rPr>
      </w:pPr>
      <w:r w:rsidDel="00000000" w:rsidR="00000000" w:rsidRPr="00000000">
        <w:rPr>
          <w:rFonts w:ascii="Times New Roman" w:cs="Times New Roman" w:eastAsia="Times New Roman" w:hAnsi="Times New Roman"/>
          <w:b w:val="1"/>
          <w:i w:val="0"/>
          <w:smallCaps w:val="0"/>
          <w:strike w:val="0"/>
          <w:color w:val="0070c0"/>
          <w:sz w:val="25"/>
          <w:szCs w:val="25"/>
          <w:u w:val="none"/>
          <w:shd w:fill="auto" w:val="clear"/>
          <w:vertAlign w:val="baseline"/>
          <w:rtl w:val="0"/>
        </w:rPr>
        <w:t xml:space="preserve">Цель и международные критерии.</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Правила корпоративного управления </w:t>
        <w:br w:type="textWrapping"/>
        <w:t xml:space="preserve">для предприятий с государственным участием (далее - Правила) направлены </w:t>
        <w:br w:type="textWrapping"/>
        <w:t xml:space="preserve">на продвижение лучших практик управления в хозяйственных обществах с долей государства в уставном фонде (уставном капитале), государственных унитарных предприятиях (далее - предприятия с государственным участием, ПГУ Узбекистана).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76" w:lineRule="auto"/>
        <w:ind w:left="0" w:right="6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Правила основаны на подходах к надлежащему управлению, изложенных в Руководящих принципах ОЭСР по корпоративному управлению для предприятий </w:t>
        <w:br w:type="textWrapping"/>
        <w:t xml:space="preserve">с государственным участием (далее - Руководящие принципы ОЭСР), которые являются общепризнанным стандартом надлежащего управления государственными предприятиями.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76" w:lineRule="auto"/>
        <w:ind w:left="0" w:right="6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Настоящие Правила призваны помочь ПГУ достичь своих социальных и экономических целей, обеспечить более высокий уровень эффективности, широкий доступ к внутренним и международным рынкам капитала, повысить прозрачность, </w:t>
        <w:br w:type="textWrapping"/>
        <w:t xml:space="preserve">а также обеспечить лучшую подотчетность перед государством и широким населением, которое является их конечным владельцем.</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1063"/>
        </w:tabs>
        <w:spacing w:after="0" w:before="0" w:line="276" w:lineRule="auto"/>
        <w:ind w:left="0" w:right="6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Руководящие принципы ОЭСР можно рассматривать как конкретное применение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Принципов корпоративного управления G20/ОЭСР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(далее - Принципы ОЭСР), которые применяются главным образом к предприятиям частного сектора.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1063"/>
        </w:tabs>
        <w:spacing w:after="0" w:before="0" w:line="276" w:lineRule="auto"/>
        <w:ind w:left="0" w:right="6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Правила также желательны к применению в тех случаях, когда государство сохраняет относительно небольшую долю в ПГУ, но при этом стремится действовать </w:t>
        <w:br w:type="textWrapping"/>
        <w:t xml:space="preserve">в качестве ответственного и информированного акционера. </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tabs>
          <w:tab w:val="left" w:leader="none" w:pos="1063"/>
        </w:tabs>
        <w:spacing w:after="0" w:before="0" w:line="276" w:lineRule="auto"/>
        <w:ind w:left="0" w:right="60" w:firstLine="567"/>
        <w:jc w:val="both"/>
        <w:rPr>
          <w:shd w:fill="auto" w:val="clear"/>
        </w:rPr>
      </w:pPr>
      <w:r w:rsidDel="00000000" w:rsidR="00000000" w:rsidRPr="00000000">
        <w:rPr>
          <w:rFonts w:ascii="Times New Roman" w:cs="Times New Roman" w:eastAsia="Times New Roman" w:hAnsi="Times New Roman"/>
          <w:b w:val="1"/>
          <w:i w:val="0"/>
          <w:smallCaps w:val="0"/>
          <w:strike w:val="0"/>
          <w:color w:val="0070c0"/>
          <w:sz w:val="25"/>
          <w:szCs w:val="25"/>
          <w:u w:val="none"/>
          <w:shd w:fill="auto" w:val="clear"/>
          <w:vertAlign w:val="baseline"/>
          <w:rtl w:val="0"/>
        </w:rPr>
        <w:t xml:space="preserve">Определение ПГУ.</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В соответствии с Законом «Об управлении государственным имуществом» предприятие с участием государства — это хозяйственное общество с государственной долей в уставном фонде (уставном капитале) в размере более пятидесяти процентов либо хозяйственное общество с размером государственной доли в уставном фонде (уставном капитале) больше по отношению к доле каждого другого акционера (участника) хозяйственного общества, а также государственное унитарное предприятие.</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tabs>
          <w:tab w:val="left" w:leader="none" w:pos="1044"/>
        </w:tabs>
        <w:spacing w:after="0" w:before="0" w:line="276" w:lineRule="auto"/>
        <w:ind w:left="0" w:right="60" w:firstLine="567"/>
        <w:jc w:val="both"/>
        <w:rPr/>
      </w:pPr>
      <w:r w:rsidDel="00000000" w:rsidR="00000000" w:rsidRPr="00000000">
        <w:rPr>
          <w:rFonts w:ascii="Times New Roman" w:cs="Times New Roman" w:eastAsia="Times New Roman" w:hAnsi="Times New Roman"/>
          <w:b w:val="1"/>
          <w:i w:val="0"/>
          <w:smallCaps w:val="0"/>
          <w:strike w:val="0"/>
          <w:color w:val="0070c0"/>
          <w:sz w:val="25"/>
          <w:szCs w:val="25"/>
          <w:u w:val="none"/>
          <w:shd w:fill="auto" w:val="clear"/>
          <w:vertAlign w:val="baseline"/>
          <w:rtl w:val="0"/>
        </w:rPr>
        <w:t xml:space="preserve">Полномочия</w:t>
      </w:r>
      <w:r w:rsidDel="00000000" w:rsidR="00000000" w:rsidRPr="00000000">
        <w:rPr>
          <w:rFonts w:ascii="Times New Roman" w:cs="Times New Roman" w:eastAsia="Times New Roman" w:hAnsi="Times New Roman"/>
          <w:b w:val="0"/>
          <w:i w:val="0"/>
          <w:smallCaps w:val="0"/>
          <w:strike w:val="0"/>
          <w:color w:val="0070c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Настоящие Правила содержат рекомендации, которые реализуются на основании решений государства, как акционера (участника общества с ограниченной ответственностью (далее - участника), учредителя государственного предприятия (далее - учредитель), наблюдательных советов и правлений ПГУ. Каждый из них призван сыграть важную роль в обеспечении реализации практики надлежащего управления. Реализация должна учитывать специфические характеристики соответствующих секторов и направления деятельности соответствующих предприятий.</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44"/>
        </w:tabs>
        <w:spacing w:after="0" w:before="120" w:line="276" w:lineRule="auto"/>
        <w:ind w:left="60" w:right="60" w:firstLine="709"/>
        <w:jc w:val="both"/>
        <w:rPr/>
      </w:pPr>
      <w:r w:rsidDel="00000000" w:rsidR="00000000" w:rsidRPr="00000000">
        <w:rPr>
          <w:rFonts w:ascii="Times New Roman" w:cs="Times New Roman" w:eastAsia="Times New Roman" w:hAnsi="Times New Roman"/>
          <w:b w:val="1"/>
          <w:i w:val="0"/>
          <w:smallCaps w:val="0"/>
          <w:strike w:val="0"/>
          <w:color w:val="0070c0"/>
          <w:sz w:val="25"/>
          <w:szCs w:val="25"/>
          <w:u w:val="none"/>
          <w:shd w:fill="auto" w:val="clear"/>
          <w:vertAlign w:val="baseline"/>
          <w:rtl w:val="0"/>
        </w:rPr>
        <w:t xml:space="preserve">Ответственность за реализацию.</w:t>
      </w:r>
      <w:r w:rsidDel="00000000" w:rsidR="00000000" w:rsidRPr="00000000">
        <w:rPr>
          <w:rFonts w:ascii="Times New Roman" w:cs="Times New Roman" w:eastAsia="Times New Roman" w:hAnsi="Times New Roman"/>
          <w:b w:val="0"/>
          <w:i w:val="0"/>
          <w:smallCaps w:val="0"/>
          <w:strike w:val="0"/>
          <w:color w:val="0070c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Собственник (акционер, участник, учредитель) предприятия, его наблюдательный совет и правление должны работать совместно, чтобы обеспечить эффективное выполнение настоящих Правил. Решение о принятии обязательства соблюдать рекомендации Правил принимается высшим органом управления ПГУ.</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54"/>
        </w:tabs>
        <w:spacing w:after="0" w:before="0" w:line="276" w:lineRule="auto"/>
        <w:ind w:left="0" w:right="60" w:firstLine="567"/>
        <w:jc w:val="both"/>
        <w:rPr/>
      </w:pPr>
      <w:r w:rsidDel="00000000" w:rsidR="00000000" w:rsidRPr="00000000">
        <w:rPr>
          <w:rFonts w:ascii="Times New Roman" w:cs="Times New Roman" w:eastAsia="Times New Roman" w:hAnsi="Times New Roman"/>
          <w:b w:val="1"/>
          <w:i w:val="0"/>
          <w:smallCaps w:val="0"/>
          <w:strike w:val="0"/>
          <w:color w:val="0070c0"/>
          <w:sz w:val="25"/>
          <w:szCs w:val="25"/>
          <w:u w:val="none"/>
          <w:shd w:fill="auto" w:val="clear"/>
          <w:vertAlign w:val="baseline"/>
          <w:rtl w:val="0"/>
        </w:rPr>
        <w:t xml:space="preserve">Раскрытие информации об обязательствах.</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Информация о принятии обязательств по соблюдению рекомендаций Правил и их выполнения ПГУ, должна быть размещена на веб-сайте Агентства по управлению государственными активами Республики Узбекистан, а также на веб-сайте ПГУ.</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9"/>
        </w:tabs>
        <w:spacing w:after="0" w:before="0" w:line="276" w:lineRule="auto"/>
        <w:ind w:left="0" w:right="80" w:firstLine="567"/>
        <w:jc w:val="both"/>
        <w:rPr>
          <w:rFonts w:ascii="Times New Roman" w:cs="Times New Roman" w:eastAsia="Times New Roman" w:hAnsi="Times New Roman"/>
          <w:b w:val="0"/>
          <w:i w:val="0"/>
          <w:smallCaps w:val="0"/>
          <w:strike w:val="0"/>
          <w:color w:val="000000"/>
          <w:sz w:val="25"/>
          <w:szCs w:val="25"/>
          <w:u w:val="none"/>
          <w:shd w:fill="auto" w:val="clear"/>
          <w:vertAlign w:val="baseline"/>
        </w:rPr>
      </w:pPr>
      <w:bookmarkStart w:colFirst="0" w:colLast="0" w:name="_op63fo8qqxbw" w:id="0"/>
      <w:bookmarkEnd w:id="0"/>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Рекомендуемая последовательность действий по внедрению </w:t>
        <w:br w:type="textWrapping"/>
        <w:t xml:space="preserve">и мониторингу соблюдения Правил приводится в приложении № 1.</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3"/>
        </w:tabs>
        <w:spacing w:after="0" w:before="0" w:line="276" w:lineRule="auto"/>
        <w:ind w:left="0" w:right="80" w:firstLine="567"/>
        <w:jc w:val="both"/>
        <w:rPr>
          <w:rFonts w:ascii="Times New Roman" w:cs="Times New Roman" w:eastAsia="Times New Roman" w:hAnsi="Times New Roman"/>
          <w:b w:val="0"/>
          <w:i w:val="0"/>
          <w:smallCaps w:val="0"/>
          <w:strike w:val="0"/>
          <w:color w:val="000000"/>
          <w:sz w:val="25"/>
          <w:szCs w:val="25"/>
          <w:u w:val="none"/>
          <w:shd w:fill="auto" w:val="clear"/>
          <w:vertAlign w:val="baseline"/>
        </w:rPr>
      </w:pPr>
      <w:bookmarkStart w:colFirst="0" w:colLast="0" w:name="_7gtibsxvncny" w:id="1"/>
      <w:bookmarkEnd w:id="1"/>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ПГУ должны раскрывать обязательства соблюдать рекомендации Правил, публикуя уведомление по форме согласно приложению </w:t>
        <w:br w:type="textWrapping"/>
        <w:t xml:space="preserve">№ 2.</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08"/>
        </w:tabs>
        <w:spacing w:after="0" w:before="0" w:line="276" w:lineRule="auto"/>
        <w:ind w:left="0" w:right="80" w:firstLine="567"/>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Внедрение рекомендаций настоящих Правил осуществляется по международному принципу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«соблюдай или объясняй»</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В случае невозможности соблюдения рекомендаций Правил, ПГУ должен подробно раскрыть её причины. Несоблюдение рекомендаций Правил не должно приводить к наложению санкций государственными органами.</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20" w:right="0" w:firstLine="709"/>
        <w:jc w:val="center"/>
        <w:rPr>
          <w:rFonts w:ascii="Times New Roman" w:cs="Times New Roman" w:eastAsia="Times New Roman" w:hAnsi="Times New Roman"/>
          <w:b w:val="1"/>
          <w:i w:val="0"/>
          <w:smallCaps w:val="0"/>
          <w:strike w:val="0"/>
          <w:color w:val="00206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5"/>
          <w:szCs w:val="25"/>
          <w:u w:val="none"/>
          <w:shd w:fill="auto" w:val="clear"/>
          <w:vertAlign w:val="baseline"/>
          <w:rtl w:val="0"/>
        </w:rPr>
        <w:t xml:space="preserve">II.</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2060"/>
          <w:sz w:val="25"/>
          <w:szCs w:val="25"/>
          <w:u w:val="none"/>
          <w:shd w:fill="auto" w:val="clear"/>
          <w:vertAlign w:val="baseline"/>
          <w:rtl w:val="0"/>
        </w:rPr>
        <w:t xml:space="preserve">РАВНОПРАВНОЕ ОТНОШЕНИЕ К АКЦИОНЕРАМ</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98"/>
        </w:tabs>
        <w:spacing w:after="0" w:before="120" w:line="276" w:lineRule="auto"/>
        <w:ind w:left="80" w:right="8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 целях обеспечения справедливого отношения к акционерам (участникам) и содействия осуществлению их прав на управление, ПГУ:</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0" w:right="8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совместно с акционером (участником), действующим от имени государства, уважают права других акционеров (участников), установленные законодательством, принимают меры для их защиты, а также обеспечивают равноправное отношение ко всем остальным акционерам (участникам) независимо от принадлежащих им акций (долей);</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0" w:right="8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включают в уставы норму относительно того, как акционеры (участники) могут влиять на повестку дня общего собрания акционеров (участников), чтобы защитить свои законные интересы и права;</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0" w:right="8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предоставляют акционерам (участникам) доступ к информации о правах, предоставляемых акциями каждого типа и долями предприятия;</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0" w:right="8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рассматривают на общем собрании акционеров (участников) вопросы, связанные с изменением прав, предоставляемых акциями (долями) предприятия;</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0" w:right="8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создают эффективные механизмы защиты миноритарных акционеров (участников) в случаях нарушения их прав и законных интересов, в том числе меры по возмещению причиненных убытков;</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0" w:right="8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запрещают заключение сделок на основе инсайдерской информации;</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0" w:right="8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относят к компетенции общего собрания акционеров (участников) вопрос избрания наблюдательного совета;</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0" w:right="8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включают в Положение о наблюдательном совете и Положение </w:t>
        <w:br w:type="textWrapping"/>
        <w:t xml:space="preserve">об исполнительном органе норму, предусматривающую обязанность членов наблюдательного совета и исполнительного органа раскрывать информацию </w:t>
        <w:br w:type="textWrapping"/>
        <w:t xml:space="preserve">о любой заинтересованности в любой сделке или в вопросе, конфликте интересов </w:t>
        <w:br w:type="textWrapping"/>
        <w:t xml:space="preserve">в отношении ПГУ (при наличии);</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 w:right="6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создают возможности и условия для заочного голосования, в том числе посредством почтовой связи и электронной почты (с предоставлением подтверждения электронной подписью) и голосования по доверенности, а также </w:t>
        <w:br w:type="textWrapping"/>
        <w:t xml:space="preserve">для проведения общих собраний посредством видеоконференций;</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 w:right="6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предусматривают в уставе право на то, что при выпуске дополнительных акций акционеры имеют право на приобретение акций соразмерно их доле </w:t>
        <w:br w:type="textWrapping"/>
        <w:t xml:space="preserve">в уставном капитале и приобретение акций по требованию акционеров (лицо, которое стало владельцем 50 и более процентов акций общества, в течение тридцати дней обязано объявить предложение владельцам остальных акций продать ему акции </w:t>
        <w:br w:type="textWrapping"/>
        <w:t xml:space="preserve">по рыночной стоимости, если до этого лицо не владело акциями или владело менее </w:t>
        <w:br w:type="textWrapping"/>
        <w:t xml:space="preserve">50 процентами акций данного общества).</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 w:right="6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указывают в уставе, что акционеры (участники), владеющие не менее чем </w:t>
        <w:br w:type="textWrapping"/>
        <w:t xml:space="preserve">5 процентами акций (доли), имеют право инициировать проведение аудиторской проверки по специальным вопросам (кроме обязательной аудиторской проверки) при условии соблюдения надлежащей процедуры, в соответствии с которой они должны достоверно установить, что аудиторская проверка по специальным вопросам необходима акционеру (участнику) для реализации своих прав, либо выявления нарушения закона или устава со стороны учредителей или других лиц, которые тем самым нанесли ущерб ПГУ или акционерам (участникам).</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88"/>
        </w:tabs>
        <w:spacing w:after="0" w:before="120" w:line="276" w:lineRule="auto"/>
        <w:ind w:left="60" w:right="6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Для обеспечения равноправного доступа всех акционеров (участников) </w:t>
        <w:br w:type="textWrapping"/>
        <w:t xml:space="preserve">к информации наблюдательный совет и исполнительный орган ПГУ:</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 w:right="6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обеспечивает полное раскрытие информации об изменениях, произошедших </w:t>
        <w:br w:type="textWrapping"/>
        <w:t xml:space="preserve">в финансово-хозяйственной деятельности ПГУ, которая определяется </w:t>
        <w:br w:type="textWrapping"/>
        <w:t xml:space="preserve">как существенные факты, имеющие отношение, а также всем акционерам (участникам), как описано в разделе V;</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 w:right="6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обеспечивает высокий уровень прозрачности ПГУ при справедливом раскрытии информации, которая должна предоставляться всем акционерам (участникам) одновременно и на одинаковых условиях;</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 w:right="6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во время подготовки к общему собранию акционеров (участников) предоставляет необходимую информацию всем акционерам (участникам), чтобы они могли полноправно участвовать и осуществлять свои права управления;</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 w:right="6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предоставляет возможность акционерам (участникам), включая миноритарных акционеров, заключать соглашения о владении акциями (долями) </w:t>
        <w:br w:type="textWrapping"/>
        <w:t xml:space="preserve">для формирования своих консолидированных позиций при голосовании </w:t>
        <w:br w:type="textWrapping"/>
        <w:t xml:space="preserve">с раскрытием таких соглашений на веб-странице ПГУ.</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83"/>
        </w:tabs>
        <w:spacing w:after="0" w:before="80" w:line="276" w:lineRule="auto"/>
        <w:ind w:left="60" w:right="6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Для обеспечения взаимоотношений и консультаций с акционерами (участниками), ПГУ:</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 w:right="6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разрабатывают системы, которые позволяют взаимодействовать </w:t>
        <w:br w:type="textWrapping"/>
        <w:t xml:space="preserve">и консультироваться между ПГУ и его акционерами, включая общение </w:t>
        <w:br w:type="textWrapping"/>
        <w:t xml:space="preserve">с акционерами через веб-страницы и электронную почту;</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определяют политику коммуникации для взаимодействия между </w:t>
        <w:br w:type="textWrapping"/>
        <w:t xml:space="preserve">всеми заинтересованными лицами ПГУ (членами органов управления, должностными лицами и работниками предприятия), акционерами (учредителями), другими участниками рынка в том числе поставщиками и клиентами, а также представителями средств массовой информации;</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организуют периодические встречи с акционерами (участниками) </w:t>
        <w:br w:type="textWrapping"/>
        <w:t xml:space="preserve">и другими заинтересованными лицами, чтобы информировать их о ключевых событиях, происходящих на предприятии;</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не допускают ограничения ролей и прав миноритарных акционеров с помощью уставов или иными способами, а также организуют консультации с миноритарными акционерами по вопросам повестки дня и при заключении крупных сделок;</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раскрывают акционерам (участникам) информацию о выполнении целей государственной политики (при наличии).</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Контроль работы по коммуникации с акционерами (участниками), предусмотренной в настоящем пункте, осуществляется Наблюдательным советом, </w:t>
        <w:br w:type="textWrapping"/>
        <w:t xml:space="preserve">а в его отсутствие – общим собранием акционеров (участников).</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60" w:line="276" w:lineRule="auto"/>
        <w:ind w:left="20" w:right="2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Для содействия участию миноритарных акционеров (учредителей) </w:t>
        <w:br w:type="textWrapping"/>
        <w:t xml:space="preserve">в управлении ПГУ:</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 уставе ПГУ должны быть определены вопросы, относящиеся </w:t>
        <w:br w:type="textWrapping"/>
        <w:t xml:space="preserve">к компетенции общего собрания акционеров, наблюдательного совета </w:t>
        <w:br w:type="textWrapping"/>
        <w:t xml:space="preserve">и исполнительного органа;</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наблюдательный совет должен после предварительного рассмотрения утверждает повестку дня общего собрания акционеров (участников);</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bookmarkStart w:colFirst="0" w:colLast="0" w:name="_8q5xk0rzxml9" w:id="2"/>
      <w:bookmarkEnd w:id="2"/>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исполнительный орган предоставляет всем акционерам (учредителям) материалы относительно повестки дня общего собрания акционеров (участников), включая информацию о крупных сделках, а также разъяснения по данным вопросам.</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48"/>
        </w:tabs>
        <w:spacing w:after="0" w:before="60" w:line="276" w:lineRule="auto"/>
        <w:ind w:left="20" w:right="20" w:firstLine="547"/>
        <w:jc w:val="both"/>
        <w:rPr/>
      </w:pPr>
      <w:bookmarkStart w:colFirst="0" w:colLast="0" w:name="_90jvr88jkybj" w:id="3"/>
      <w:bookmarkEnd w:id="3"/>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Для обеспечения совершения сделок исключительно на рыночных условиях, наблюдательный совет ПГУ:</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547"/>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устанавливает порядок, в соответствии с которым сделки между ПГУ </w:t>
        <w:br w:type="textWrapping"/>
        <w:t xml:space="preserve">и аффилированными лицами осуществляются на рыночных условиях в основной секции (main board) на организованных биржевых торгах с соответствующим раскрытием информации;</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60" w:firstLine="547"/>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обеспечивает справедливую реализацию операций с аффилированными лицами таким образом, чтобы списки аффилированных лиц были составлены, </w:t>
        <w:br w:type="textWrapping"/>
        <w:t xml:space="preserve">а операции, не соответствующие рыночным условиям, были запрещены;</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60" w:firstLine="547"/>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раскрывает информацию о сделках с аффилированными лицами, в том числе о сделках, заключенных, в процессе текущей хозяйственной деятельности.</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73"/>
        </w:tabs>
        <w:spacing w:after="0" w:before="120" w:line="276" w:lineRule="auto"/>
        <w:ind w:left="20" w:right="60" w:firstLine="547"/>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При наличии дочерних и зависимых хозяйственных обществ ПГУ обеспечивают соблюдение договорных прав и обязательств, а также своевременное и объективное рассмотрение споров.</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20" w:right="0" w:firstLine="547"/>
        <w:jc w:val="center"/>
        <w:rPr>
          <w:rFonts w:ascii="Times New Roman" w:cs="Times New Roman" w:eastAsia="Times New Roman" w:hAnsi="Times New Roman"/>
          <w:b w:val="1"/>
          <w:i w:val="0"/>
          <w:smallCaps w:val="0"/>
          <w:strike w:val="0"/>
          <w:color w:val="00206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5"/>
          <w:szCs w:val="25"/>
          <w:u w:val="none"/>
          <w:shd w:fill="auto" w:val="clear"/>
          <w:vertAlign w:val="baseline"/>
          <w:rtl w:val="0"/>
        </w:rPr>
        <w:t xml:space="preserve">Ш.</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2060"/>
          <w:sz w:val="25"/>
          <w:szCs w:val="25"/>
          <w:u w:val="none"/>
          <w:shd w:fill="auto" w:val="clear"/>
          <w:vertAlign w:val="baseline"/>
          <w:rtl w:val="0"/>
        </w:rPr>
        <w:t xml:space="preserve">ОТНОШЕНИЯ С ЗАИНТЕРЕСОВАННЫМИ СТОРОНАМИ </w:t>
        <w:br w:type="textWrapping"/>
        <w:t xml:space="preserve">И ОТВЕТСТВЕННОЕ ВЕДЕНИЕ БИЗНЕСА</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58"/>
        </w:tabs>
        <w:spacing w:after="0" w:before="120" w:line="276" w:lineRule="auto"/>
        <w:ind w:left="20" w:right="60" w:firstLine="547"/>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ПГУ должны выполнять свои обязательства перед всеми заинтересованными сторонами, включая сотрудников, кредиторов, клиентов, поставщиков и других лиц.</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73"/>
        </w:tabs>
        <w:spacing w:after="0" w:before="120" w:line="276" w:lineRule="auto"/>
        <w:ind w:left="20" w:right="60" w:firstLine="547"/>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Исполнительный орган ПГУ под руководством наблюдательного совета </w:t>
        <w:br w:type="textWrapping"/>
        <w:t xml:space="preserve">в целях соблюдения договорных обязательств и обеспечения прав заинтересованных сторон разрабатывает политику, которая предусматривает:</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6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своевременную идентификацию заинтересованных сторон, определение </w:t>
        <w:br w:type="textWrapping"/>
        <w:t xml:space="preserve">их прав, а также цель справедливого отношения ко всем заинтересованным сторонам;</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6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механизмы защиты прав кредиторов, работников и других заинтересованных сторон, установленные законодательством и взаимными соглашениями;</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задачи наблюдательных советов по эффективной реализации вышеупомянутой политики предприятия в отношении заинтересованных сторон, предусматриваемые в Кодексе этики или Политике ответственного ведения бизнеса;</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своевременное рассмотрение жалоб и устранение нарушений прав заинтересованных сторон предприятием;</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возможность заинтересованных сторон, включая сотрудников, сообщать </w:t>
        <w:br w:type="textWrapping"/>
        <w:t xml:space="preserve">о своих опасениях относительно незаконной или неэтичной практики поведения </w:t>
        <w:br w:type="textWrapping"/>
        <w:t xml:space="preserve">на ПГУ.</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32" w:before="0" w:line="276" w:lineRule="auto"/>
        <w:ind w:left="0" w:right="0" w:firstLine="0"/>
        <w:jc w:val="center"/>
        <w:rPr>
          <w:rFonts w:ascii="Times New Roman" w:cs="Times New Roman" w:eastAsia="Times New Roman" w:hAnsi="Times New Roman"/>
          <w:b w:val="1"/>
          <w:i w:val="0"/>
          <w:smallCaps w:val="0"/>
          <w:strike w:val="0"/>
          <w:color w:val="00206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5"/>
          <w:szCs w:val="25"/>
          <w:u w:val="none"/>
          <w:shd w:fill="auto" w:val="clear"/>
          <w:vertAlign w:val="baseline"/>
          <w:rtl w:val="0"/>
        </w:rPr>
        <w:t xml:space="preserve">IV.</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2060"/>
          <w:sz w:val="25"/>
          <w:szCs w:val="25"/>
          <w:u w:val="none"/>
          <w:shd w:fill="auto" w:val="clear"/>
          <w:vertAlign w:val="baseline"/>
          <w:rtl w:val="0"/>
        </w:rPr>
        <w:t xml:space="preserve">СИСТЕМА ВНУТРЕННЕГО КОНТРОЛЯ</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3"/>
        </w:tabs>
        <w:spacing w:after="0" w:before="0" w:line="276" w:lineRule="auto"/>
        <w:ind w:left="0" w:right="40" w:firstLine="567"/>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Высший орган ПГУ определяет политику, направленную на достижение руководством предприятия следующих основных целей:</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3"/>
        </w:tabs>
        <w:spacing w:after="0" w:before="0" w:line="276" w:lineRule="auto"/>
        <w:ind w:left="0" w:right="40" w:firstLine="567"/>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разумный подход и эффективность в финансовой деятельности организации;</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3"/>
        </w:tabs>
        <w:spacing w:after="0" w:before="0" w:line="276" w:lineRule="auto"/>
        <w:ind w:left="0" w:right="40" w:firstLine="567"/>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достоверность её финансовой отчётности;</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3"/>
        </w:tabs>
        <w:spacing w:after="0" w:before="0" w:line="276" w:lineRule="auto"/>
        <w:ind w:left="0" w:right="40" w:firstLine="567"/>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соблюдение норм и стандартов действующего законодательства.</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3"/>
        </w:tabs>
        <w:spacing w:after="0" w:before="0" w:line="276" w:lineRule="auto"/>
        <w:ind w:left="0" w:right="40" w:firstLine="567"/>
        <w:jc w:val="both"/>
        <w:rPr>
          <w:rFonts w:ascii="Times New Roman" w:cs="Times New Roman" w:eastAsia="Times New Roman" w:hAnsi="Times New Roman"/>
          <w:b w:val="0"/>
          <w:i w:val="0"/>
          <w:smallCaps w:val="0"/>
          <w:strike w:val="0"/>
          <w:color w:val="000000"/>
          <w:sz w:val="25"/>
          <w:szCs w:val="25"/>
          <w:u w:val="none"/>
          <w:shd w:fill="auto" w:val="clear"/>
          <w:vertAlign w:val="baseline"/>
        </w:rPr>
      </w:pPr>
      <w:bookmarkStart w:colFirst="0" w:colLast="0" w:name="_dc6ozlwu0e3h" w:id="4"/>
      <w:bookmarkEnd w:id="4"/>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ПГУ должны внедрять интегрированную модель управления рисками </w:t>
        <w:br w:type="textWrapping"/>
        <w:t xml:space="preserve">и внутреннего контроля, основанную на моделях COSO (</w:t>
      </w:r>
      <w:r w:rsidDel="00000000" w:rsidR="00000000" w:rsidRPr="00000000">
        <w:rPr>
          <w:rFonts w:ascii="Times New Roman" w:cs="Times New Roman" w:eastAsia="Times New Roman" w:hAnsi="Times New Roman"/>
          <w:b w:val="0"/>
          <w:i w:val="1"/>
          <w:smallCaps w:val="0"/>
          <w:strike w:val="0"/>
          <w:color w:val="202122"/>
          <w:sz w:val="25"/>
          <w:szCs w:val="25"/>
          <w:u w:val="none"/>
          <w:shd w:fill="auto" w:val="clear"/>
          <w:vertAlign w:val="baseline"/>
          <w:rtl w:val="0"/>
        </w:rPr>
        <w:t xml:space="preserve">The Committee of Sponsoring Organizations of the Treadway Commission</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с масштабной подготовкой по следующим показателям:</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3"/>
        </w:tabs>
        <w:spacing w:after="0" w:before="0" w:line="276" w:lineRule="auto"/>
        <w:ind w:left="0" w:right="40" w:firstLine="567"/>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выявление и классифицирование всех рисков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(карта рисков);</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3"/>
        </w:tabs>
        <w:spacing w:after="0" w:before="0" w:line="276" w:lineRule="auto"/>
        <w:ind w:left="0" w:right="40" w:firstLine="567"/>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оценка выявленных рисков всеми доступными методами и програмнными обеспечениями;</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3"/>
        </w:tabs>
        <w:spacing w:after="0" w:before="0" w:line="276" w:lineRule="auto"/>
        <w:ind w:left="0" w:right="40" w:firstLine="567"/>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определение управления каждым видом риска и установление лимитов на каждый риск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(риск-аппетита);</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3"/>
        </w:tabs>
        <w:spacing w:after="0" w:before="0" w:line="276" w:lineRule="auto"/>
        <w:ind w:left="0" w:right="40" w:firstLine="567"/>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выстроение эффективной системы контроля и реагирования на риски внутри предприятия.</w:t>
      </w:r>
    </w:p>
    <w:p w:rsidR="00000000" w:rsidDel="00000000" w:rsidP="00000000" w:rsidRDefault="00000000" w:rsidRPr="00000000" w14:paraId="0000005E">
      <w:pPr>
        <w:shd w:fill="ffffff" w:val="clear"/>
        <w:spacing w:after="0" w:line="240" w:lineRule="auto"/>
        <w:ind w:firstLine="567"/>
        <w:rPr>
          <w:rFonts w:ascii="Times New Roman" w:cs="Times New Roman" w:eastAsia="Times New Roman" w:hAnsi="Times New Roman"/>
          <w:b w:val="1"/>
          <w:color w:val="222222"/>
          <w:sz w:val="25"/>
          <w:szCs w:val="25"/>
        </w:rPr>
      </w:pPr>
      <w:r w:rsidDel="00000000" w:rsidR="00000000" w:rsidRPr="00000000">
        <w:rPr>
          <w:rFonts w:ascii="Times New Roman" w:cs="Times New Roman" w:eastAsia="Times New Roman" w:hAnsi="Times New Roman"/>
          <w:b w:val="1"/>
          <w:color w:val="222222"/>
          <w:sz w:val="25"/>
          <w:szCs w:val="25"/>
          <w:rtl w:val="0"/>
        </w:rPr>
        <w:t xml:space="preserve">Модель </w:t>
      </w:r>
      <w:r w:rsidDel="00000000" w:rsidR="00000000" w:rsidRPr="00000000">
        <w:rPr>
          <w:rFonts w:ascii="Times New Roman" w:cs="Times New Roman" w:eastAsia="Times New Roman" w:hAnsi="Times New Roman"/>
          <w:b w:val="1"/>
          <w:sz w:val="25"/>
          <w:szCs w:val="25"/>
          <w:rtl w:val="0"/>
        </w:rPr>
        <w:t xml:space="preserve">COSO</w:t>
      </w:r>
      <w:r w:rsidDel="00000000" w:rsidR="00000000" w:rsidRPr="00000000">
        <w:rPr>
          <w:rFonts w:ascii="Times New Roman" w:cs="Times New Roman" w:eastAsia="Times New Roman" w:hAnsi="Times New Roman"/>
          <w:b w:val="1"/>
          <w:color w:val="222222"/>
          <w:sz w:val="25"/>
          <w:szCs w:val="25"/>
          <w:rtl w:val="0"/>
        </w:rPr>
        <w:t xml:space="preserve"> включает в себя восемь компонентов:</w:t>
      </w:r>
    </w:p>
    <w:p w:rsidR="00000000" w:rsidDel="00000000" w:rsidP="00000000" w:rsidRDefault="00000000" w:rsidRPr="00000000" w14:paraId="0000005F">
      <w:pPr>
        <w:numPr>
          <w:ilvl w:val="0"/>
          <w:numId w:val="2"/>
        </w:numPr>
        <w:shd w:fill="ffffff" w:val="clear"/>
        <w:spacing w:after="0" w:line="240" w:lineRule="auto"/>
        <w:ind w:left="0" w:firstLine="567"/>
        <w:jc w:val="both"/>
        <w:rPr>
          <w:color w:val="222222"/>
        </w:rPr>
      </w:pPr>
      <w:r w:rsidDel="00000000" w:rsidR="00000000" w:rsidRPr="00000000">
        <w:rPr>
          <w:rFonts w:ascii="Times New Roman" w:cs="Times New Roman" w:eastAsia="Times New Roman" w:hAnsi="Times New Roman"/>
          <w:b w:val="1"/>
          <w:i w:val="1"/>
          <w:color w:val="222222"/>
          <w:sz w:val="25"/>
          <w:szCs w:val="25"/>
          <w:rtl w:val="0"/>
        </w:rPr>
        <w:t xml:space="preserve">внутренняя среда (internal environment)</w:t>
      </w:r>
      <w:r w:rsidDel="00000000" w:rsidR="00000000" w:rsidRPr="00000000">
        <w:rPr>
          <w:rFonts w:ascii="Times New Roman" w:cs="Times New Roman" w:eastAsia="Times New Roman" w:hAnsi="Times New Roman"/>
          <w:color w:val="222222"/>
          <w:sz w:val="25"/>
          <w:szCs w:val="25"/>
          <w:rtl w:val="0"/>
        </w:rPr>
        <w:t xml:space="preserve">. Внутренняя среда представляет собой атмосферу в предприятии и определяет, каким образом риск воспринимается сотрудниками предприятия и как они на него реагируют. Внутренняя среда включает философию управления рисками и риск-аппетит, честность и этические ценности, а также ту среду, в которой они существуют;</w:t>
      </w:r>
    </w:p>
    <w:p w:rsidR="00000000" w:rsidDel="00000000" w:rsidP="00000000" w:rsidRDefault="00000000" w:rsidRPr="00000000" w14:paraId="00000060">
      <w:pPr>
        <w:numPr>
          <w:ilvl w:val="0"/>
          <w:numId w:val="2"/>
        </w:numPr>
        <w:shd w:fill="ffffff" w:val="clear"/>
        <w:spacing w:after="0" w:line="240" w:lineRule="auto"/>
        <w:ind w:left="0" w:firstLine="567"/>
        <w:jc w:val="both"/>
        <w:rPr>
          <w:color w:val="222222"/>
        </w:rPr>
      </w:pPr>
      <w:r w:rsidDel="00000000" w:rsidR="00000000" w:rsidRPr="00000000">
        <w:rPr>
          <w:rFonts w:ascii="Times New Roman" w:cs="Times New Roman" w:eastAsia="Times New Roman" w:hAnsi="Times New Roman"/>
          <w:b w:val="1"/>
          <w:i w:val="1"/>
          <w:color w:val="222222"/>
          <w:sz w:val="25"/>
          <w:szCs w:val="25"/>
          <w:rtl w:val="0"/>
        </w:rPr>
        <w:t xml:space="preserve">постановка целей (objective setting)</w:t>
      </w:r>
      <w:r w:rsidDel="00000000" w:rsidR="00000000" w:rsidRPr="00000000">
        <w:rPr>
          <w:rFonts w:ascii="Times New Roman" w:cs="Times New Roman" w:eastAsia="Times New Roman" w:hAnsi="Times New Roman"/>
          <w:b w:val="1"/>
          <w:color w:val="222222"/>
          <w:sz w:val="25"/>
          <w:szCs w:val="25"/>
          <w:rtl w:val="0"/>
        </w:rPr>
        <w:t xml:space="preserve">.</w:t>
      </w:r>
      <w:r w:rsidDel="00000000" w:rsidR="00000000" w:rsidRPr="00000000">
        <w:rPr>
          <w:rFonts w:ascii="Times New Roman" w:cs="Times New Roman" w:eastAsia="Times New Roman" w:hAnsi="Times New Roman"/>
          <w:color w:val="222222"/>
          <w:sz w:val="25"/>
          <w:szCs w:val="25"/>
          <w:rtl w:val="0"/>
        </w:rPr>
        <w:t xml:space="preserve"> Цели должны быть определены до того, как руководство начнет выявлять события, которые могут оказать влияние на их достижение. Процесс управления рисками предоставляет разумную гарантию того, что руководство предприятия имеет правильно организованный процесс выбора и формирования целей </w:t>
        <w:br w:type="textWrapping"/>
        <w:t xml:space="preserve">и они соответствуют миссии организации и уровню ее риск-аппетита;</w:t>
      </w:r>
    </w:p>
    <w:p w:rsidR="00000000" w:rsidDel="00000000" w:rsidP="00000000" w:rsidRDefault="00000000" w:rsidRPr="00000000" w14:paraId="00000061">
      <w:pPr>
        <w:numPr>
          <w:ilvl w:val="0"/>
          <w:numId w:val="2"/>
        </w:numPr>
        <w:shd w:fill="ffffff" w:val="clear"/>
        <w:spacing w:after="0" w:line="240" w:lineRule="auto"/>
        <w:ind w:left="0" w:firstLine="567"/>
        <w:jc w:val="both"/>
        <w:rPr>
          <w:color w:val="222222"/>
        </w:rPr>
      </w:pPr>
      <w:r w:rsidDel="00000000" w:rsidR="00000000" w:rsidRPr="00000000">
        <w:rPr>
          <w:rFonts w:ascii="Times New Roman" w:cs="Times New Roman" w:eastAsia="Times New Roman" w:hAnsi="Times New Roman"/>
          <w:b w:val="1"/>
          <w:i w:val="1"/>
          <w:color w:val="222222"/>
          <w:sz w:val="25"/>
          <w:szCs w:val="25"/>
          <w:rtl w:val="0"/>
        </w:rPr>
        <w:t xml:space="preserve">определение событий (event identification)</w:t>
      </w:r>
      <w:r w:rsidDel="00000000" w:rsidR="00000000" w:rsidRPr="00000000">
        <w:rPr>
          <w:rFonts w:ascii="Times New Roman" w:cs="Times New Roman" w:eastAsia="Times New Roman" w:hAnsi="Times New Roman"/>
          <w:b w:val="1"/>
          <w:color w:val="222222"/>
          <w:sz w:val="25"/>
          <w:szCs w:val="25"/>
          <w:rtl w:val="0"/>
        </w:rPr>
        <w:t xml:space="preserve">.</w:t>
      </w:r>
      <w:r w:rsidDel="00000000" w:rsidR="00000000" w:rsidRPr="00000000">
        <w:rPr>
          <w:rFonts w:ascii="Times New Roman" w:cs="Times New Roman" w:eastAsia="Times New Roman" w:hAnsi="Times New Roman"/>
          <w:color w:val="222222"/>
          <w:sz w:val="25"/>
          <w:szCs w:val="25"/>
          <w:rtl w:val="0"/>
        </w:rPr>
        <w:t xml:space="preserve"> Внутренние и внешние события, оказывающие влияние на достижение целей предприятия, должны определяться с учетом их разделения на риски или возможности. Возможности должны учитываться руководством в процессе формирования стратегии и постановки целей;</w:t>
      </w:r>
    </w:p>
    <w:p w:rsidR="00000000" w:rsidDel="00000000" w:rsidP="00000000" w:rsidRDefault="00000000" w:rsidRPr="00000000" w14:paraId="00000062">
      <w:pPr>
        <w:numPr>
          <w:ilvl w:val="0"/>
          <w:numId w:val="2"/>
        </w:numPr>
        <w:shd w:fill="ffffff" w:val="clear"/>
        <w:spacing w:after="0" w:line="240" w:lineRule="auto"/>
        <w:ind w:left="0" w:firstLine="567"/>
        <w:jc w:val="both"/>
        <w:rPr>
          <w:color w:val="222222"/>
        </w:rPr>
      </w:pPr>
      <w:r w:rsidDel="00000000" w:rsidR="00000000" w:rsidRPr="00000000">
        <w:rPr>
          <w:rFonts w:ascii="Times New Roman" w:cs="Times New Roman" w:eastAsia="Times New Roman" w:hAnsi="Times New Roman"/>
          <w:b w:val="1"/>
          <w:i w:val="1"/>
          <w:color w:val="222222"/>
          <w:sz w:val="25"/>
          <w:szCs w:val="25"/>
          <w:rtl w:val="0"/>
        </w:rPr>
        <w:t xml:space="preserve">оценка рисков (risk assessment)</w:t>
      </w:r>
      <w:r w:rsidDel="00000000" w:rsidR="00000000" w:rsidRPr="00000000">
        <w:rPr>
          <w:rFonts w:ascii="Times New Roman" w:cs="Times New Roman" w:eastAsia="Times New Roman" w:hAnsi="Times New Roman"/>
          <w:b w:val="1"/>
          <w:color w:val="222222"/>
          <w:sz w:val="25"/>
          <w:szCs w:val="25"/>
          <w:rtl w:val="0"/>
        </w:rPr>
        <w:t xml:space="preserve">.</w:t>
      </w:r>
      <w:r w:rsidDel="00000000" w:rsidR="00000000" w:rsidRPr="00000000">
        <w:rPr>
          <w:rFonts w:ascii="Times New Roman" w:cs="Times New Roman" w:eastAsia="Times New Roman" w:hAnsi="Times New Roman"/>
          <w:color w:val="222222"/>
          <w:sz w:val="25"/>
          <w:szCs w:val="25"/>
          <w:rtl w:val="0"/>
        </w:rPr>
        <w:t xml:space="preserve"> Риски анализируются с учетом вероятности их возникновения и влияния с целью определения того, какие действия в отношении них необходимо предпринять. Риски оцениваются с точки зрения присущего и остаточного риска;</w:t>
      </w:r>
    </w:p>
    <w:p w:rsidR="00000000" w:rsidDel="00000000" w:rsidP="00000000" w:rsidRDefault="00000000" w:rsidRPr="00000000" w14:paraId="00000063">
      <w:pPr>
        <w:numPr>
          <w:ilvl w:val="0"/>
          <w:numId w:val="2"/>
        </w:numPr>
        <w:shd w:fill="ffffff" w:val="clear"/>
        <w:spacing w:after="0" w:line="240" w:lineRule="auto"/>
        <w:ind w:left="0" w:firstLine="567"/>
        <w:jc w:val="both"/>
        <w:rPr>
          <w:color w:val="222222"/>
        </w:rPr>
      </w:pPr>
      <w:r w:rsidDel="00000000" w:rsidR="00000000" w:rsidRPr="00000000">
        <w:rPr>
          <w:rFonts w:ascii="Times New Roman" w:cs="Times New Roman" w:eastAsia="Times New Roman" w:hAnsi="Times New Roman"/>
          <w:b w:val="1"/>
          <w:i w:val="1"/>
          <w:color w:val="222222"/>
          <w:sz w:val="25"/>
          <w:szCs w:val="25"/>
          <w:rtl w:val="0"/>
        </w:rPr>
        <w:t xml:space="preserve">реагирование на риск (risk response)</w:t>
      </w:r>
      <w:r w:rsidDel="00000000" w:rsidR="00000000" w:rsidRPr="00000000">
        <w:rPr>
          <w:rFonts w:ascii="Times New Roman" w:cs="Times New Roman" w:eastAsia="Times New Roman" w:hAnsi="Times New Roman"/>
          <w:b w:val="1"/>
          <w:color w:val="222222"/>
          <w:sz w:val="25"/>
          <w:szCs w:val="25"/>
          <w:rtl w:val="0"/>
        </w:rPr>
        <w:t xml:space="preserve">.</w:t>
      </w:r>
      <w:r w:rsidDel="00000000" w:rsidR="00000000" w:rsidRPr="00000000">
        <w:rPr>
          <w:rFonts w:ascii="Times New Roman" w:cs="Times New Roman" w:eastAsia="Times New Roman" w:hAnsi="Times New Roman"/>
          <w:color w:val="222222"/>
          <w:sz w:val="25"/>
          <w:szCs w:val="25"/>
          <w:rtl w:val="0"/>
        </w:rPr>
        <w:t xml:space="preserve"> Руководство выбирает метод реагирования на риск – уклонение от риска, принятие, сокращение или перераспределение риска, – разрабатывая ряд мероприятий, которые позволяют привести выявленный риск </w:t>
        <w:br w:type="textWrapping"/>
        <w:t xml:space="preserve">в соответствие с допустимым уровнем риска и риск-аппетитом предприятия;</w:t>
      </w:r>
    </w:p>
    <w:p w:rsidR="00000000" w:rsidDel="00000000" w:rsidP="00000000" w:rsidRDefault="00000000" w:rsidRPr="00000000" w14:paraId="00000064">
      <w:pPr>
        <w:numPr>
          <w:ilvl w:val="0"/>
          <w:numId w:val="2"/>
        </w:numPr>
        <w:shd w:fill="ffffff" w:val="clear"/>
        <w:spacing w:after="0" w:line="240" w:lineRule="auto"/>
        <w:ind w:left="0" w:firstLine="567"/>
        <w:jc w:val="both"/>
        <w:rPr>
          <w:color w:val="222222"/>
        </w:rPr>
      </w:pPr>
      <w:r w:rsidDel="00000000" w:rsidR="00000000" w:rsidRPr="00000000">
        <w:rPr>
          <w:rFonts w:ascii="Times New Roman" w:cs="Times New Roman" w:eastAsia="Times New Roman" w:hAnsi="Times New Roman"/>
          <w:b w:val="1"/>
          <w:i w:val="1"/>
          <w:color w:val="222222"/>
          <w:sz w:val="25"/>
          <w:szCs w:val="25"/>
          <w:rtl w:val="0"/>
        </w:rPr>
        <w:t xml:space="preserve">средства контроля (control activities)</w:t>
      </w:r>
      <w:r w:rsidDel="00000000" w:rsidR="00000000" w:rsidRPr="00000000">
        <w:rPr>
          <w:rFonts w:ascii="Times New Roman" w:cs="Times New Roman" w:eastAsia="Times New Roman" w:hAnsi="Times New Roman"/>
          <w:b w:val="1"/>
          <w:color w:val="222222"/>
          <w:sz w:val="25"/>
          <w:szCs w:val="25"/>
          <w:rtl w:val="0"/>
        </w:rPr>
        <w:t xml:space="preserve">.</w:t>
      </w:r>
      <w:r w:rsidDel="00000000" w:rsidR="00000000" w:rsidRPr="00000000">
        <w:rPr>
          <w:rFonts w:ascii="Times New Roman" w:cs="Times New Roman" w:eastAsia="Times New Roman" w:hAnsi="Times New Roman"/>
          <w:color w:val="222222"/>
          <w:sz w:val="25"/>
          <w:szCs w:val="25"/>
          <w:rtl w:val="0"/>
        </w:rPr>
        <w:t xml:space="preserve"> Политики и процедуры разработаны </w:t>
        <w:br w:type="textWrapping"/>
        <w:t xml:space="preserve">и установлены таким образом, чтобы обеспечивать разумную гарантию того, что реагирование на возникающий риск происходит эффективно и своевременно;</w:t>
      </w:r>
    </w:p>
    <w:p w:rsidR="00000000" w:rsidDel="00000000" w:rsidP="00000000" w:rsidRDefault="00000000" w:rsidRPr="00000000" w14:paraId="00000065">
      <w:pPr>
        <w:numPr>
          <w:ilvl w:val="0"/>
          <w:numId w:val="2"/>
        </w:numPr>
        <w:shd w:fill="ffffff" w:val="clear"/>
        <w:spacing w:after="0" w:line="240" w:lineRule="auto"/>
        <w:ind w:left="0" w:firstLine="567"/>
        <w:jc w:val="both"/>
        <w:rPr>
          <w:color w:val="222222"/>
        </w:rPr>
      </w:pPr>
      <w:r w:rsidDel="00000000" w:rsidR="00000000" w:rsidRPr="00000000">
        <w:rPr>
          <w:rFonts w:ascii="Times New Roman" w:cs="Times New Roman" w:eastAsia="Times New Roman" w:hAnsi="Times New Roman"/>
          <w:b w:val="1"/>
          <w:i w:val="1"/>
          <w:color w:val="222222"/>
          <w:sz w:val="25"/>
          <w:szCs w:val="25"/>
          <w:rtl w:val="0"/>
        </w:rPr>
        <w:t xml:space="preserve">информация и коммуникации (information and communication)</w:t>
      </w:r>
      <w:r w:rsidDel="00000000" w:rsidR="00000000" w:rsidRPr="00000000">
        <w:rPr>
          <w:rFonts w:ascii="Times New Roman" w:cs="Times New Roman" w:eastAsia="Times New Roman" w:hAnsi="Times New Roman"/>
          <w:b w:val="1"/>
          <w:color w:val="222222"/>
          <w:sz w:val="25"/>
          <w:szCs w:val="25"/>
          <w:rtl w:val="0"/>
        </w:rPr>
        <w:t xml:space="preserve">.</w:t>
      </w:r>
      <w:r w:rsidDel="00000000" w:rsidR="00000000" w:rsidRPr="00000000">
        <w:rPr>
          <w:rFonts w:ascii="Times New Roman" w:cs="Times New Roman" w:eastAsia="Times New Roman" w:hAnsi="Times New Roman"/>
          <w:color w:val="222222"/>
          <w:sz w:val="25"/>
          <w:szCs w:val="25"/>
          <w:rtl w:val="0"/>
        </w:rPr>
        <w:t xml:space="preserve"> Необходимая информация определяется, фиксируется и передается в такой форме и в такие сроки, которые позволяют сотрудникам выполнять их функциональные обязанности. Также осуществляется эффективный обмен информацией в рамках организации как по вертикали сверху вниз и снизу вверх, так и по горизонтали;</w:t>
      </w:r>
    </w:p>
    <w:p w:rsidR="00000000" w:rsidDel="00000000" w:rsidP="00000000" w:rsidRDefault="00000000" w:rsidRPr="00000000" w14:paraId="00000066">
      <w:pPr>
        <w:numPr>
          <w:ilvl w:val="0"/>
          <w:numId w:val="2"/>
        </w:numPr>
        <w:shd w:fill="ffffff" w:val="clear"/>
        <w:spacing w:after="0" w:line="240" w:lineRule="auto"/>
        <w:ind w:left="0" w:firstLine="567"/>
        <w:jc w:val="both"/>
        <w:rPr>
          <w:color w:val="222222"/>
        </w:rPr>
      </w:pPr>
      <w:r w:rsidDel="00000000" w:rsidR="00000000" w:rsidRPr="00000000">
        <w:rPr>
          <w:rFonts w:ascii="Times New Roman" w:cs="Times New Roman" w:eastAsia="Times New Roman" w:hAnsi="Times New Roman"/>
          <w:b w:val="1"/>
          <w:i w:val="1"/>
          <w:color w:val="222222"/>
          <w:sz w:val="25"/>
          <w:szCs w:val="25"/>
          <w:rtl w:val="0"/>
        </w:rPr>
        <w:t xml:space="preserve">мониторинг (monitoring)</w:t>
      </w:r>
      <w:r w:rsidDel="00000000" w:rsidR="00000000" w:rsidRPr="00000000">
        <w:rPr>
          <w:rFonts w:ascii="Times New Roman" w:cs="Times New Roman" w:eastAsia="Times New Roman" w:hAnsi="Times New Roman"/>
          <w:b w:val="1"/>
          <w:color w:val="222222"/>
          <w:sz w:val="25"/>
          <w:szCs w:val="25"/>
          <w:rtl w:val="0"/>
        </w:rPr>
        <w:t xml:space="preserve">. </w:t>
      </w:r>
      <w:r w:rsidDel="00000000" w:rsidR="00000000" w:rsidRPr="00000000">
        <w:rPr>
          <w:rFonts w:ascii="Times New Roman" w:cs="Times New Roman" w:eastAsia="Times New Roman" w:hAnsi="Times New Roman"/>
          <w:color w:val="222222"/>
          <w:sz w:val="25"/>
          <w:szCs w:val="25"/>
          <w:rtl w:val="0"/>
        </w:rPr>
        <w:t xml:space="preserve">Весь процесс управления рисками организации отслеживается и по необходимости корректируется. Мониторинг осуществляется </w:t>
        <w:br w:type="textWrapping"/>
        <w:t xml:space="preserve">в рамках текущей деятельности руководства или путем проведения периодических оценок.</w:t>
      </w:r>
    </w:p>
    <w:p w:rsidR="00000000" w:rsidDel="00000000" w:rsidP="00000000" w:rsidRDefault="00000000" w:rsidRPr="00000000" w14:paraId="00000067">
      <w:pPr>
        <w:spacing w:after="0" w:line="240" w:lineRule="auto"/>
        <w:ind w:firstLine="567"/>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Наблюдательный совет должен </w:t>
      </w:r>
      <w:r w:rsidDel="00000000" w:rsidR="00000000" w:rsidRPr="00000000">
        <w:rPr>
          <w:rFonts w:ascii="Times New Roman" w:cs="Times New Roman" w:eastAsia="Times New Roman" w:hAnsi="Times New Roman"/>
          <w:b w:val="1"/>
          <w:color w:val="000000"/>
          <w:sz w:val="25"/>
          <w:szCs w:val="25"/>
          <w:rtl w:val="0"/>
        </w:rPr>
        <w:t xml:space="preserve">создать подразделение по управлению рисками</w:t>
      </w:r>
      <w:r w:rsidDel="00000000" w:rsidR="00000000" w:rsidRPr="00000000">
        <w:rPr>
          <w:rFonts w:ascii="Times New Roman" w:cs="Times New Roman" w:eastAsia="Times New Roman" w:hAnsi="Times New Roman"/>
          <w:color w:val="000000"/>
          <w:sz w:val="25"/>
          <w:szCs w:val="25"/>
          <w:rtl w:val="0"/>
        </w:rPr>
        <w:t xml:space="preserve"> </w:t>
        <w:br w:type="textWrapping"/>
        <w:t xml:space="preserve">и структурное подразделение, ответственные за управление комплаенс-риском (далее-подразделение), и обеспечить их независимость.</w:t>
      </w:r>
    </w:p>
    <w:p w:rsidR="00000000" w:rsidDel="00000000" w:rsidP="00000000" w:rsidRDefault="00000000" w:rsidRPr="00000000" w14:paraId="00000068">
      <w:pPr>
        <w:spacing w:after="0" w:line="240" w:lineRule="auto"/>
        <w:ind w:firstLine="567"/>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В целях обеспечения независимости подразделения, наблюдательный совет, </w:t>
      </w:r>
      <w:r w:rsidDel="00000000" w:rsidR="00000000" w:rsidRPr="00000000">
        <w:rPr>
          <w:rFonts w:ascii="Times New Roman" w:cs="Times New Roman" w:eastAsia="Times New Roman" w:hAnsi="Times New Roman"/>
          <w:b w:val="1"/>
          <w:color w:val="000000"/>
          <w:sz w:val="25"/>
          <w:szCs w:val="25"/>
          <w:rtl w:val="0"/>
        </w:rPr>
        <w:t xml:space="preserve">комитет по управлению рисками</w:t>
      </w:r>
      <w:r w:rsidDel="00000000" w:rsidR="00000000" w:rsidRPr="00000000">
        <w:rPr>
          <w:rFonts w:ascii="Times New Roman" w:cs="Times New Roman" w:eastAsia="Times New Roman" w:hAnsi="Times New Roman"/>
          <w:color w:val="000000"/>
          <w:sz w:val="25"/>
          <w:szCs w:val="25"/>
          <w:rtl w:val="0"/>
        </w:rPr>
        <w:t xml:space="preserve"> (в случае его создания):</w:t>
      </w:r>
    </w:p>
    <w:p w:rsidR="00000000" w:rsidDel="00000000" w:rsidP="00000000" w:rsidRDefault="00000000" w:rsidRPr="00000000" w14:paraId="00000069">
      <w:pPr>
        <w:spacing w:after="0" w:line="240" w:lineRule="auto"/>
        <w:ind w:firstLine="567"/>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обеспечивает подотчетность подразделения наблюдательному совету;</w:t>
      </w:r>
    </w:p>
    <w:p w:rsidR="00000000" w:rsidDel="00000000" w:rsidP="00000000" w:rsidRDefault="00000000" w:rsidRPr="00000000" w14:paraId="0000006A">
      <w:pPr>
        <w:spacing w:after="0" w:line="240" w:lineRule="auto"/>
        <w:ind w:firstLine="567"/>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назначает руководителей (прекращает их полномочия) подразделения;</w:t>
      </w:r>
    </w:p>
    <w:p w:rsidR="00000000" w:rsidDel="00000000" w:rsidP="00000000" w:rsidRDefault="00000000" w:rsidRPr="00000000" w14:paraId="0000006B">
      <w:pPr>
        <w:spacing w:after="0" w:line="240" w:lineRule="auto"/>
        <w:ind w:firstLine="567"/>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предотвращает ситуации оказания кем-либо давления на руководителей </w:t>
        <w:br w:type="textWrapping"/>
        <w:t xml:space="preserve">и сотрудников подразделения;</w:t>
      </w:r>
    </w:p>
    <w:p w:rsidR="00000000" w:rsidDel="00000000" w:rsidP="00000000" w:rsidRDefault="00000000" w:rsidRPr="00000000" w14:paraId="0000006C">
      <w:pPr>
        <w:spacing w:after="0" w:line="240" w:lineRule="auto"/>
        <w:ind w:firstLine="567"/>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ведет прямые обсуждения с сотрудниками подразделения о состоянии рисков </w:t>
        <w:br w:type="textWrapping"/>
        <w:t xml:space="preserve">в предприятии без уведомления руководства ПГУ.</w:t>
      </w:r>
    </w:p>
    <w:p w:rsidR="00000000" w:rsidDel="00000000" w:rsidP="00000000" w:rsidRDefault="00000000" w:rsidRPr="00000000" w14:paraId="0000006D">
      <w:pPr>
        <w:spacing w:after="0" w:line="240" w:lineRule="auto"/>
        <w:ind w:firstLine="567"/>
        <w:jc w:val="both"/>
        <w:rPr>
          <w:rFonts w:ascii="Times New Roman" w:cs="Times New Roman" w:eastAsia="Times New Roman" w:hAnsi="Times New Roman"/>
          <w:color w:val="222222"/>
          <w:sz w:val="25"/>
          <w:szCs w:val="25"/>
        </w:rPr>
      </w:pPr>
      <w:r w:rsidDel="00000000" w:rsidR="00000000" w:rsidRPr="00000000">
        <w:rPr>
          <w:rFonts w:ascii="Times New Roman" w:cs="Times New Roman" w:eastAsia="Times New Roman" w:hAnsi="Times New Roman"/>
          <w:color w:val="000000"/>
          <w:sz w:val="25"/>
          <w:szCs w:val="25"/>
          <w:rtl w:val="0"/>
        </w:rPr>
        <w:t xml:space="preserve">В целях эффективной организации системы управления рисками наблюдательный совет должен утвердить </w:t>
      </w:r>
      <w:r w:rsidDel="00000000" w:rsidR="00000000" w:rsidRPr="00000000">
        <w:rPr>
          <w:rFonts w:ascii="Times New Roman" w:cs="Times New Roman" w:eastAsia="Times New Roman" w:hAnsi="Times New Roman"/>
          <w:b w:val="1"/>
          <w:color w:val="222222"/>
          <w:sz w:val="25"/>
          <w:szCs w:val="25"/>
          <w:rtl w:val="0"/>
        </w:rPr>
        <w:t xml:space="preserve">Политику управления рисками</w:t>
      </w:r>
      <w:r w:rsidDel="00000000" w:rsidR="00000000" w:rsidRPr="00000000">
        <w:rPr>
          <w:rFonts w:ascii="Times New Roman" w:cs="Times New Roman" w:eastAsia="Times New Roman" w:hAnsi="Times New Roman"/>
          <w:color w:val="222222"/>
          <w:sz w:val="25"/>
          <w:szCs w:val="25"/>
          <w:rtl w:val="0"/>
        </w:rPr>
        <w:t xml:space="preserve">, содержащую:</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расчет риск-аппетита</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b w:val="0"/>
          <w:i w:val="0"/>
          <w:smallCaps w:val="0"/>
          <w:strike w:val="0"/>
          <w:color w:val="2222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5"/>
          <w:szCs w:val="25"/>
          <w:u w:val="none"/>
          <w:shd w:fill="auto" w:val="clear"/>
          <w:vertAlign w:val="baseline"/>
          <w:rtl w:val="0"/>
        </w:rPr>
        <w:t xml:space="preserve">политику предприятия по внедрению новых продуктов;</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механизм проведения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стресс-теста</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план восстановления финансового состояния ПГУ;</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организационную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структуру управления рисками</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t>
      </w:r>
    </w:p>
    <w:p w:rsidR="00000000" w:rsidDel="00000000" w:rsidP="00000000" w:rsidRDefault="00000000" w:rsidRPr="00000000" w14:paraId="00000073">
      <w:pPr>
        <w:spacing w:after="0" w:line="240" w:lineRule="auto"/>
        <w:ind w:firstLine="567"/>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sz w:val="25"/>
          <w:szCs w:val="25"/>
          <w:rtl w:val="0"/>
        </w:rPr>
        <w:t xml:space="preserve">Исполнительный орган и подразделение обеспечивает эффективное функционирование системы управления рисками в соответствии с политикой управления рисками и иными внутренними документами ПГУ, утверждаемыми наблюдательным советом.</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3"/>
        </w:tabs>
        <w:spacing w:after="0" w:before="120" w:line="276" w:lineRule="auto"/>
        <w:ind w:left="40" w:right="4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Наблюдательный совет обеспечивает разработку и реализацию Кодекса этики, который включает в себя:</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требования к поведению наблюдательного совета, руководства, сотрудников и этическому поведению других заинтересованных сторон, меры по борьбе с коррупцией и с действиями, связанными с поиском выгоды, а также ответственность за такие действия в соответствии с Руководящими принципами по борьбе с коррупцией </w:t>
        <w:br w:type="textWrapping"/>
        <w:t xml:space="preserve">и добросовестности на государственных предприятиях;</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процесс представления исполнительным органом Наблюдательному совету отчетов по вопросам, связанным с процессами мошенничества, а также подотчетность записей, подтверждающих факты мошенничества;</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требования к проведению тренинга по вопросам, связанным </w:t>
        <w:br w:type="textWrapping"/>
        <w:t xml:space="preserve">с предупреждением и выявлением фактов мошенничества.</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1"/>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предотвращение возможного конфликта интересов при исполнении административными должностными лицами данного ПГУ действий </w:t>
        <w:br w:type="textWrapping"/>
        <w:t xml:space="preserve">и сделок.</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ПГУ должно иметь Политику в отношении конфликта интересов, чтобы предотвращать и обеспечивать разрешение споров, связанных с конфликтом интересов, которая включает:</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обязанность членов правления, руководителей подразделений и персонала предприятия действовать в интересах ПГУ;</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равное отношение ко всем работникам независимо от пола, расы, религии, национальности, языка, социального происхождения, личного и общественного положения.</w:t>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58"/>
        </w:tabs>
        <w:spacing w:after="0" w:before="120" w:line="276" w:lineRule="auto"/>
        <w:ind w:left="40" w:right="4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Для обеспечения ответственного делового поведения ПГУ: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Принимают меры, направленные на принятие в своей деятельности соответствующих экологических стандартов, стандартов безопасности и охраны труда, решение социальных вопросов, а также решение вопросов в отношении работников и профсоюзов;</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ежегодно раскрывают информацию о деловой практике, соблюдении соответствующих экологических стандартов, устойчивости, социальных вопросов </w:t>
        <w:br w:type="textWrapping"/>
        <w:t xml:space="preserve">и стандартов безопасности и охраны труда, а также о проблемах, связанных </w:t>
        <w:br w:type="textWrapping"/>
        <w:t xml:space="preserve">с работниками и профсоюзами;</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раскрывают информацию о любой заинтересованности в любом урегулировании или проблеме, связанной с данным ПГУ (за исключением конфиденциальной информации и информации, являющейся коммерческой тайной);</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не инвестируют в активы, которые не связаны с их бизнес-целями и задачами, указанными в уставах;</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не участвуют в поддержке деятельности политических партий </w:t>
        <w:br w:type="textWrapping"/>
        <w:t xml:space="preserve">и в организациях с политическими интересами.</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bookmarkStart w:colFirst="0" w:colLast="0" w:name="c0e0fzoo370c" w:id="5"/>
    <w:bookmarkEnd w:id="5"/>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154" w:before="0" w:line="276" w:lineRule="auto"/>
        <w:ind w:left="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5"/>
          <w:szCs w:val="25"/>
          <w:u w:val="none"/>
          <w:shd w:fill="auto" w:val="clear"/>
          <w:vertAlign w:val="baseline"/>
          <w:rtl w:val="0"/>
        </w:rPr>
        <w:t xml:space="preserve">V.</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2060"/>
          <w:sz w:val="25"/>
          <w:szCs w:val="25"/>
          <w:u w:val="none"/>
          <w:shd w:fill="auto" w:val="clear"/>
          <w:vertAlign w:val="baseline"/>
          <w:rtl w:val="0"/>
        </w:rPr>
        <w:t xml:space="preserve">РАСКРЫТИЕ ИНФОРМАЦИИ И ПРОЗРАЧНОСТЬ</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43"/>
        </w:tabs>
        <w:spacing w:after="0" w:before="120" w:line="276" w:lineRule="auto"/>
        <w:ind w:left="20" w:right="4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Для обеспечения прозрачности и открытости деятельности ПГУ:</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осуществляют раскрытие квартального и годового отчета, в том числе выполнения рекомендаций настоящих правил по принципу «соблюдай или объясняй», существенных фактов и иной информации (за исключением конфиденциальной), предусмотренной законодательством, а также о любых существенных событиях или важных корпоративных изменениях;</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bookmarkStart w:colFirst="0" w:colLast="0" w:name="_o63b3whiwtwk" w:id="6"/>
      <w:bookmarkEnd w:id="6"/>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осуществляют публикацию финансовой отчетности в соответствии </w:t>
        <w:br w:type="textWrapping"/>
        <w:t xml:space="preserve">с Международными стандартами финансовой отчетности;</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осуществляют раскрытие информации о цели предприятия и выполнении возложенных на него задач;</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осуществляют публикацию информации об участии ПГУ в уставном капитале других хозяйственных обществ с долей государства;</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составляют консолидированную финансовую отчетность в случаях, когда данное предприятие является материнской компанией c подконтрольными дочерними хозяйственными обществами и организациями;</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составляют и публикуют </w:t>
        <w:tab/>
        <w:t xml:space="preserve">информацию о прибыли и/или убытках, а также выручке по сегментам в соответствии с МСФО;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подробно раскрывают информацию о сделках с аффилированными лицами, </w:t>
        <w:br w:type="textWrapping"/>
        <w:t xml:space="preserve">в соответствии с МСФО;</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публикуют информацию о структуре капитала предприятия (с долей владения свыше 20%), а также государственном органе - акционере (участнике), выступающем от имени государства;</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раскрывают любые особые права или соглашения, такие как золотая акция, право вето и др.;</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раскрывают информацию о вознаграждениях и других выплатах членам исполнительного органа и наблюдательного совета;</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публикуют на сайте предприятия информацию о структуре управления предприятием, членах исполнительного органа и наблюдательного совета, </w:t>
        <w:br w:type="textWrapping"/>
        <w:t xml:space="preserve">их возраст, квалификацию, опыт работы и их задачи;</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вся раскрываемая информация должна быть легко доступна общественности на веб-сайте предприятия.</w:t>
      </w:r>
    </w:p>
    <w:p w:rsidR="00000000" w:rsidDel="00000000" w:rsidP="00000000" w:rsidRDefault="00000000" w:rsidRPr="00000000" w14:paraId="00000091">
      <w:pPr>
        <w:spacing w:after="0" w:line="276" w:lineRule="auto"/>
        <w:ind w:firstLine="851"/>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5"/>
          <w:szCs w:val="25"/>
          <w:rtl w:val="0"/>
        </w:rPr>
        <w:t xml:space="preserve">размещает на постоянной основе на официальном сайте, информацию, подлежащую к раскрытию действующим законодательством.</w:t>
      </w:r>
    </w:p>
    <w:p w:rsidR="00000000" w:rsidDel="00000000" w:rsidP="00000000" w:rsidRDefault="00000000" w:rsidRPr="00000000" w14:paraId="000000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76" w:lineRule="auto"/>
        <w:ind w:left="20" w:right="40" w:firstLine="709"/>
        <w:jc w:val="both"/>
        <w:rPr>
          <w:shd w:fill="auto" w:val="clear"/>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Наряду с годовым отчетом ПГУ публикует на своем сайте:</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8"/>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Отчет по анализу управления, предусматривающий:</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8"/>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структуру отрасли, национальные и международные разработки в отрасли, которые имеют отношение к задачам и эффективности ПГУ;</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8"/>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SWOT (анализ сильных и слабых сторон и угроз) предприятия, включая информацию, за исключением конфиденциальной; сегментную или продуктовую производительность; основные риски и проблемы; системы внутреннего контроля </w:t>
        <w:br w:type="textWrapping"/>
        <w:t xml:space="preserve">и их адекватность; обсуждение финансовых показателей в отношении операционных показателей за отчетный год и два предыдущих года для сравнительных исследований;</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8"/>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материальные изменения в человеческих ресурсах; охрана окружающей среды, сохранение и развитие технологий (если это относится к сфере бизнеса предприятия);</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8"/>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выполнение задач, определенных государственной политикой (при наличии), расходы на осуществление этих целей и источники их финансирования;</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7"/>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б)</w:t>
        <w:tab/>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структуру управления рисками, предусматривающую: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7"/>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идентификацию, управление, контроль и порядок сообщения о рисках;</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7"/>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характер и тип рисков, с которыми сталкивается ПГУ, и процесс управления рисками и процедуры, применяемые для управления такими рисками;</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7"/>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ответственность персонала в отношении предотвращения и выявления мошенничества;</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7"/>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bookmarkStart w:colFirst="0" w:colLast="0" w:name="_jlhxh9aot40b" w:id="7"/>
      <w:bookmarkEnd w:id="7"/>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процесс представления отчетности по вопросам, связанным </w:t>
        <w:br w:type="textWrapping"/>
        <w:t xml:space="preserve">с мошенничеством, для осуществления контроля;</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7"/>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процессы отчетности и записи, подтверждающие мошенничество;</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8"/>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требование о проведении обучения по предотвращению и идентификации мошенничества.</w:t>
      </w:r>
    </w:p>
    <w:p w:rsidR="00000000" w:rsidDel="00000000" w:rsidP="00000000" w:rsidRDefault="00000000" w:rsidRPr="00000000" w14:paraId="0000009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76" w:lineRule="auto"/>
        <w:ind w:left="20" w:right="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 случае если, ПГУ имеет взаимоотношения с государственным органом, оно раскрывает информацию о:</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обязательствах по предоставлению государственных услуг, взаимных обязательствах, финансовой помощи между государством </w:t>
        <w:br w:type="textWrapping"/>
        <w:t xml:space="preserve">и предприятием, полученных грантах и субсидиях, а также гарантиях, предоставленных Правительством в отношении деятельности ПГУ, в случае если данная информация не является конфиденциальной;</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ГЧП в соответствии с наилучшей практикой раскрытия информации.</w:t>
      </w:r>
    </w:p>
    <w:p w:rsidR="00000000" w:rsidDel="00000000" w:rsidP="00000000" w:rsidRDefault="00000000" w:rsidRPr="00000000" w14:paraId="000000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12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Для осуществления надлежащего внешнего контроля за деятельностью ПГУ:</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предприятие проводит ежегодный независимый внешний аудит финансовой отчетности в соответствии с международными стандартами аудита (МСА);</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осуществляют ведение бухгалтерского учета в соответствии с Законом Республики Узбекистан «О бухгалтерском учете» и другими нормативно-правовыми актами;</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включают в устав норму касательно определения аудиторской организации общим собранием акционеров (участников);</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годовая финансовая отчетность предприятия утверждается общим собранием акционеров (участников).</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86" w:before="240" w:line="276" w:lineRule="auto"/>
        <w:ind w:left="0" w:right="700" w:firstLine="709"/>
        <w:jc w:val="center"/>
        <w:rPr>
          <w:rFonts w:ascii="Times New Roman" w:cs="Times New Roman" w:eastAsia="Times New Roman" w:hAnsi="Times New Roman"/>
          <w:b w:val="1"/>
          <w:i w:val="0"/>
          <w:smallCaps w:val="0"/>
          <w:strike w:val="0"/>
          <w:color w:val="00206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5"/>
          <w:szCs w:val="25"/>
          <w:u w:val="none"/>
          <w:shd w:fill="auto" w:val="clear"/>
          <w:vertAlign w:val="baseline"/>
          <w:rtl w:val="0"/>
        </w:rPr>
        <w:t xml:space="preserve">VI. </w:t>
      </w:r>
      <w:r w:rsidDel="00000000" w:rsidR="00000000" w:rsidRPr="00000000">
        <w:rPr>
          <w:rFonts w:ascii="Times New Roman" w:cs="Times New Roman" w:eastAsia="Times New Roman" w:hAnsi="Times New Roman"/>
          <w:b w:val="1"/>
          <w:i w:val="0"/>
          <w:smallCaps w:val="0"/>
          <w:strike w:val="0"/>
          <w:color w:val="002060"/>
          <w:sz w:val="25"/>
          <w:szCs w:val="25"/>
          <w:u w:val="none"/>
          <w:shd w:fill="auto" w:val="clear"/>
          <w:vertAlign w:val="baseline"/>
          <w:rtl w:val="0"/>
        </w:rPr>
        <w:t xml:space="preserve">ОТВЕТСТВЕННОСТЬ НАБЛЮДАТЕЛЬНОГО СОВЕТА</w:t>
      </w:r>
    </w:p>
    <w:p w:rsidR="00000000" w:rsidDel="00000000" w:rsidP="00000000" w:rsidRDefault="00000000" w:rsidRPr="00000000" w14:paraId="000000A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73"/>
        </w:tabs>
        <w:spacing w:after="0" w:before="120" w:line="276" w:lineRule="auto"/>
        <w:ind w:left="40" w:right="4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Обязанность, ответственность и количественный состав членов наблюдательных советов и исполнительного органа, срок их полномочий и порядок их назначения определяются в уставе ПГУ.</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3"/>
        </w:tabs>
        <w:spacing w:after="0" w:before="0" w:line="240" w:lineRule="auto"/>
        <w:ind w:left="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21</w:t>
      </w: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Наблюдательный совет и исполнительный орган общества формируется путем конкурсного отбора в установленном законодательством порядке.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3"/>
        </w:tabs>
        <w:spacing w:after="0" w:before="120" w:line="240" w:lineRule="auto"/>
        <w:ind w:left="0" w:right="4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Для обеспечения гендерного равенства уполномоченным органом по отбору кандидатов в процессе отбора кандидатов предусматривается включение не менее одного кандидата женского пола. При этом, кандидатам женского пола присваивается дополнительное количество баллов, не менее 15 процентов от общего числа баллов. </w:t>
      </w:r>
    </w:p>
    <w:p w:rsidR="00000000" w:rsidDel="00000000" w:rsidP="00000000" w:rsidRDefault="00000000" w:rsidRPr="00000000" w14:paraId="000000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73"/>
        </w:tabs>
        <w:spacing w:after="0" w:before="120" w:line="276" w:lineRule="auto"/>
        <w:ind w:left="40" w:right="4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Эффективность деятельности наблюдательного совета определяется исходя из оценки внедрения системы корпоративного управления.</w:t>
      </w:r>
    </w:p>
    <w:p w:rsidR="00000000" w:rsidDel="00000000" w:rsidP="00000000" w:rsidRDefault="00000000" w:rsidRPr="00000000" w14:paraId="000000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tabs>
          <w:tab w:val="left" w:leader="none" w:pos="1158"/>
        </w:tabs>
        <w:spacing w:after="0" w:before="120" w:line="276" w:lineRule="auto"/>
        <w:ind w:left="0" w:right="0" w:firstLine="709"/>
        <w:jc w:val="both"/>
        <w:rPr>
          <w:shd w:fill="auto" w:val="clear"/>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ПГУ:</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устанавливают квалификационные требования (коммерческий, финансовый </w:t>
        <w:br w:type="textWrapping"/>
        <w:t xml:space="preserve">и отраслевой опыт) к кандидатам в члены наблюдательного совета;</w:t>
      </w:r>
    </w:p>
    <w:p w:rsidR="00000000" w:rsidDel="00000000" w:rsidP="00000000" w:rsidRDefault="00000000" w:rsidRPr="00000000" w14:paraId="000000AE">
      <w:pPr>
        <w:widowControl w:val="0"/>
        <w:spacing w:after="0" w:line="276" w:lineRule="auto"/>
        <w:ind w:left="20" w:right="20" w:firstLine="709"/>
        <w:jc w:val="both"/>
        <w:rPr>
          <w:rFonts w:ascii="Times New Roman" w:cs="Times New Roman" w:eastAsia="Times New Roman" w:hAnsi="Times New Roman"/>
          <w:color w:val="ff0000"/>
          <w:sz w:val="25"/>
          <w:szCs w:val="25"/>
        </w:rPr>
      </w:pPr>
      <w:r w:rsidDel="00000000" w:rsidR="00000000" w:rsidRPr="00000000">
        <w:rPr>
          <w:rFonts w:ascii="Times New Roman" w:cs="Times New Roman" w:eastAsia="Times New Roman" w:hAnsi="Times New Roman"/>
          <w:sz w:val="25"/>
          <w:szCs w:val="25"/>
          <w:rtl w:val="0"/>
        </w:rPr>
        <w:t xml:space="preserve">включают в состав наблюдательного совета независимых членов в количестве не менее одного человека от общего количества, предусмотренного уставом предприятия</w:t>
      </w:r>
      <w:r w:rsidDel="00000000" w:rsidR="00000000" w:rsidRPr="00000000">
        <w:rPr>
          <w:rFonts w:ascii="Times New Roman" w:cs="Times New Roman" w:eastAsia="Times New Roman" w:hAnsi="Times New Roman"/>
          <w:color w:val="ff0000"/>
          <w:sz w:val="25"/>
          <w:szCs w:val="25"/>
          <w:rtl w:val="0"/>
        </w:rPr>
        <w:t xml:space="preserve">;</w:t>
      </w:r>
    </w:p>
    <w:p w:rsidR="00000000" w:rsidDel="00000000" w:rsidP="00000000" w:rsidRDefault="00000000" w:rsidRPr="00000000" w14:paraId="000000AF">
      <w:pPr>
        <w:widowControl w:val="0"/>
        <w:spacing w:after="0" w:line="276" w:lineRule="auto"/>
        <w:ind w:left="20" w:right="20" w:firstLine="709"/>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обеспечивают, чтобы на предприятии было наиболее квалифицированное правление. При замене члена исполнительного органа Наблюдательный совет должен учитывать квалификацию из широкого круга источников и рассматривать процесс конкурсного отбора, который открыт для иностранных кандидатов;</w:t>
      </w:r>
    </w:p>
    <w:p w:rsidR="00000000" w:rsidDel="00000000" w:rsidP="00000000" w:rsidRDefault="00000000" w:rsidRPr="00000000" w14:paraId="000000B0">
      <w:pPr>
        <w:widowControl w:val="0"/>
        <w:spacing w:after="0" w:line="276" w:lineRule="auto"/>
        <w:ind w:left="20" w:firstLine="709"/>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утверждает регламент конкурсного отбора на руководящие должности </w:t>
        <w:br w:type="textWrapping"/>
        <w:t xml:space="preserve">с описанием процедур объявления конкурса, объективных критериев отбора, который разрабатывается комитетом по назначениям и вознаграждениям; </w:t>
      </w:r>
    </w:p>
    <w:p w:rsidR="00000000" w:rsidDel="00000000" w:rsidP="00000000" w:rsidRDefault="00000000" w:rsidRPr="00000000" w14:paraId="000000B1">
      <w:pPr>
        <w:widowControl w:val="0"/>
        <w:spacing w:after="0" w:line="276" w:lineRule="auto"/>
        <w:ind w:left="20" w:right="20" w:firstLine="709"/>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проводит ежегодное обучение для повышения квалификации и навыков членов наблюдательного совета посредством семинаров и практикумов по вопросам, связанным с деятельностью ПГУ, а также посредством специализированных учебных курсов по корпоративному управлению. Новые члены наблюдательного совета должны пройти вводное обучение, цель которого - помочь им понять предприятие, среду, в которой оно работает, его стратегические цели и их роль в управлении предприятием и обеспечении достижения его цели;</w:t>
      </w:r>
    </w:p>
    <w:p w:rsidR="00000000" w:rsidDel="00000000" w:rsidP="00000000" w:rsidRDefault="00000000" w:rsidRPr="00000000" w14:paraId="000000B2">
      <w:pPr>
        <w:widowControl w:val="0"/>
        <w:spacing w:after="0" w:line="276" w:lineRule="auto"/>
        <w:ind w:left="20" w:right="20" w:firstLine="709"/>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создают комитеты, состоящие исключительно из членов наблюдательного совета, для поддержки его обсуждений по соответствующим вопросам, включая, комитеты по аудиту, назначениям и вознаграждениям, инвестициям.</w:t>
      </w:r>
    </w:p>
    <w:p w:rsidR="00000000" w:rsidDel="00000000" w:rsidP="00000000" w:rsidRDefault="00000000" w:rsidRPr="00000000" w14:paraId="000000B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76" w:lineRule="auto"/>
        <w:ind w:left="0" w:right="20" w:firstLine="709"/>
        <w:jc w:val="both"/>
        <w:rPr>
          <w:shd w:fill="auto" w:val="clear"/>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Независимым членом наблюдательного совета не может являться:</w:t>
      </w:r>
    </w:p>
    <w:p w:rsidR="00000000" w:rsidDel="00000000" w:rsidP="00000000" w:rsidRDefault="00000000" w:rsidRPr="00000000" w14:paraId="000000B4">
      <w:pPr>
        <w:widowControl w:val="0"/>
        <w:spacing w:after="0" w:line="276" w:lineRule="auto"/>
        <w:ind w:left="20" w:right="20" w:firstLine="709"/>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лицо, проработавшее в обществе и (или) аффилированных лицах общества в течение последних трех лет;</w:t>
      </w:r>
    </w:p>
    <w:p w:rsidR="00000000" w:rsidDel="00000000" w:rsidP="00000000" w:rsidRDefault="00000000" w:rsidRPr="00000000" w14:paraId="000000B5">
      <w:pPr>
        <w:widowControl w:val="0"/>
        <w:spacing w:after="0" w:line="276" w:lineRule="auto"/>
        <w:ind w:left="20" w:right="20" w:firstLine="709"/>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акционер (непосредственно и (или) через аффилированных лиц), владеющий пятью и более процентами голосующих акций общества;</w:t>
      </w:r>
    </w:p>
    <w:p w:rsidR="00000000" w:rsidDel="00000000" w:rsidP="00000000" w:rsidRDefault="00000000" w:rsidRPr="00000000" w14:paraId="000000B6">
      <w:pPr>
        <w:widowControl w:val="0"/>
        <w:spacing w:after="0" w:line="276" w:lineRule="auto"/>
        <w:ind w:left="20" w:right="20" w:firstLine="709"/>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лицо, имеющее гражданско-правовые отношения с крупным клиентом и (или) крупным поставщиком общества и (или) аффилированного лица общества. При этом крупным клиентом и крупным поставщиком признаются лица, с которыми имеется действующий договор на сумму свыше двух тысяч базовых расчетных величин;</w:t>
      </w:r>
    </w:p>
    <w:p w:rsidR="00000000" w:rsidDel="00000000" w:rsidP="00000000" w:rsidRDefault="00000000" w:rsidRPr="00000000" w14:paraId="000000B7">
      <w:pPr>
        <w:widowControl w:val="0"/>
        <w:spacing w:after="0" w:line="276" w:lineRule="auto"/>
        <w:ind w:left="20" w:right="20" w:firstLine="709"/>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работник аудиторской организации, оказывавший аудиторские услуги обществу и (или) аффилированным лицам общества в течение последних трех лет;</w:t>
      </w:r>
    </w:p>
    <w:p w:rsidR="00000000" w:rsidDel="00000000" w:rsidP="00000000" w:rsidRDefault="00000000" w:rsidRPr="00000000" w14:paraId="000000B8">
      <w:pPr>
        <w:widowControl w:val="0"/>
        <w:spacing w:after="0" w:line="276" w:lineRule="auto"/>
        <w:ind w:left="20" w:right="20" w:firstLine="709"/>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лицо, входящее в состав наблюдательного совета общества в течение шести лет подряд;</w:t>
      </w:r>
    </w:p>
    <w:p w:rsidR="00000000" w:rsidDel="00000000" w:rsidP="00000000" w:rsidRDefault="00000000" w:rsidRPr="00000000" w14:paraId="000000B9">
      <w:pPr>
        <w:widowControl w:val="0"/>
        <w:spacing w:after="0" w:line="276" w:lineRule="auto"/>
        <w:ind w:left="20" w:right="20" w:firstLine="709"/>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лицо, имеющее какие-либо договоренности с обществом и (или) его аффилированными лицами, за исключением договоренностей, связанных с обеспечением выполнения задач и функций члена наблюдательного совета;</w:t>
      </w:r>
    </w:p>
    <w:p w:rsidR="00000000" w:rsidDel="00000000" w:rsidP="00000000" w:rsidRDefault="00000000" w:rsidRPr="00000000" w14:paraId="000000BA">
      <w:pPr>
        <w:widowControl w:val="0"/>
        <w:spacing w:after="0" w:line="276" w:lineRule="auto"/>
        <w:ind w:left="20" w:right="20" w:firstLine="709"/>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лицо, состоящее в близком родстве или свойстве (родители, братья, сестры, сыновья, дочери, супруги, а также родители, братья, сестры и дети супругов) с лицом, которое является либо было в течение последних трех лет членом органов управления и внутреннего контроля общества и (или) аффилированных лиц общества;</w:t>
      </w:r>
    </w:p>
    <w:p w:rsidR="00000000" w:rsidDel="00000000" w:rsidP="00000000" w:rsidRDefault="00000000" w:rsidRPr="00000000" w14:paraId="000000BB">
      <w:pPr>
        <w:widowControl w:val="0"/>
        <w:spacing w:after="0" w:line="276" w:lineRule="auto"/>
        <w:ind w:left="20" w:right="20" w:firstLine="709"/>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лицо, являющееся работником органа государственного управления или государственного предприятия;</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left" w:leader="none" w:pos="1276"/>
        </w:tabs>
        <w:spacing w:after="0" w:before="0" w:line="276" w:lineRule="auto"/>
        <w:ind w:left="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лицо, не соответствующее требованиям, установленным уставом общества или документами, утвержденными решениями общего собрания акционеров.</w:t>
      </w:r>
    </w:p>
    <w:p w:rsidR="00000000" w:rsidDel="00000000" w:rsidP="00000000" w:rsidRDefault="00000000" w:rsidRPr="00000000" w14:paraId="000000BD">
      <w:pPr>
        <w:widowControl w:val="0"/>
        <w:spacing w:after="0" w:line="276" w:lineRule="auto"/>
        <w:ind w:left="20" w:right="20" w:firstLine="709"/>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color w:val="000000"/>
          <w:sz w:val="25"/>
          <w:szCs w:val="25"/>
          <w:rtl w:val="0"/>
        </w:rPr>
        <w:t xml:space="preserve">Члены наблюдательного совета избираются на общих собраниях акционеров (участников) или назначаются решением учредителя государственного предприятия на срок, определенный законодательством и уставом предприятия.</w:t>
      </w:r>
      <w:r w:rsidDel="00000000" w:rsidR="00000000" w:rsidRPr="00000000">
        <w:rPr>
          <w:rtl w:val="0"/>
        </w:rPr>
      </w:r>
    </w:p>
    <w:p w:rsidR="00000000" w:rsidDel="00000000" w:rsidP="00000000" w:rsidRDefault="00000000" w:rsidRPr="00000000" w14:paraId="000000BE">
      <w:pPr>
        <w:widowControl w:val="0"/>
        <w:numPr>
          <w:ilvl w:val="0"/>
          <w:numId w:val="1"/>
        </w:numPr>
        <w:tabs>
          <w:tab w:val="left" w:leader="none" w:pos="1138"/>
        </w:tabs>
        <w:spacing w:after="0" w:before="120" w:line="276" w:lineRule="auto"/>
        <w:ind w:left="20" w:right="20" w:firstLine="709"/>
        <w:jc w:val="both"/>
        <w:rPr/>
      </w:pPr>
      <w:r w:rsidDel="00000000" w:rsidR="00000000" w:rsidRPr="00000000">
        <w:rPr>
          <w:rFonts w:ascii="Times New Roman" w:cs="Times New Roman" w:eastAsia="Times New Roman" w:hAnsi="Times New Roman"/>
          <w:color w:val="000000"/>
          <w:sz w:val="25"/>
          <w:szCs w:val="25"/>
          <w:rtl w:val="0"/>
        </w:rPr>
        <w:t xml:space="preserve">Наблюдательный совет ПГУ:</w:t>
      </w:r>
      <w:r w:rsidDel="00000000" w:rsidR="00000000" w:rsidRPr="00000000">
        <w:rPr>
          <w:rtl w:val="0"/>
        </w:rPr>
      </w:r>
    </w:p>
    <w:p w:rsidR="00000000" w:rsidDel="00000000" w:rsidP="00000000" w:rsidRDefault="00000000" w:rsidRPr="00000000" w14:paraId="000000BF">
      <w:pPr>
        <w:widowControl w:val="0"/>
        <w:tabs>
          <w:tab w:val="left" w:leader="none" w:pos="1138"/>
        </w:tabs>
        <w:spacing w:after="0" w:before="120" w:line="276" w:lineRule="auto"/>
        <w:ind w:left="729" w:right="20"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действует в интересах ПГУ, обязуется принимать решения независимо и объективно, соблюдать равенство всех акционеров (участников);</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внедряет требования о самостоятельном решении исполнительными органами вопросов, отнесенных к их компетенции, для выполнения задач, поставленных наблюдательным советом, общим собранием акционеров (участников), уставом </w:t>
        <w:br w:type="textWrapping"/>
        <w:t xml:space="preserve">и стратегиями развития предприятия;</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взаимодействует между акционерами, членами органов управления и контроля предприятия на основе принципов взаимного доверия, уважения, подотчетности </w:t>
        <w:br w:type="textWrapping"/>
        <w:t xml:space="preserve">и контроля;</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устанавливает соответствующие показатели эффективности и определяет ключевые риски;</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председатель наблюдательного совета контролирует обеспечение страхования ответственности членов наблюдательного совета и исполнительного органа.</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создает систему рационального внутреннего контроля, которая будет включать </w:t>
        <w:br w:type="textWrapping"/>
        <w:t xml:space="preserve">в себя обоснованную политику, процедуру и систему сдержек и противовесов, чтобы обеспечить соблюдение общепринятых принципов внутреннего контроля: объективность, честность и общее соответствие законодательству, правилам и положениям, которые применяются к ПГУ;</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контролирует процессы раскрытия информации и коммуникации, гарантируя, что финансовые отчеты справедливо представляют информацию о предприятии </w:t>
        <w:br w:type="textWrapping"/>
        <w:t xml:space="preserve">и отражают предполагаемые риски;</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имеет доступ к любым документам, касающимся деятельности исполнительного органа предприятия, и получение их от исполнительного органа </w:t>
        <w:br w:type="textWrapping"/>
        <w:t xml:space="preserve">для исполнения возложенных на наблюдательный совет предприятия обязанностей. Полученные документы могут использоваться наблюдательным советом предприятия </w:t>
        <w:br w:type="textWrapping"/>
        <w:t xml:space="preserve">и его членами исключительно в служебных целях.</w:t>
      </w:r>
    </w:p>
    <w:p w:rsidR="00000000" w:rsidDel="00000000" w:rsidP="00000000" w:rsidRDefault="00000000" w:rsidRPr="00000000" w14:paraId="000000C7">
      <w:pPr>
        <w:widowControl w:val="0"/>
        <w:numPr>
          <w:ilvl w:val="0"/>
          <w:numId w:val="1"/>
        </w:numPr>
        <w:tabs>
          <w:tab w:val="left" w:leader="none" w:pos="1138"/>
        </w:tabs>
        <w:spacing w:after="0" w:before="120" w:line="276" w:lineRule="auto"/>
        <w:ind w:left="20" w:right="20" w:firstLine="709"/>
        <w:jc w:val="both"/>
        <w:rPr/>
      </w:pPr>
      <w:r w:rsidDel="00000000" w:rsidR="00000000" w:rsidRPr="00000000">
        <w:rPr>
          <w:rFonts w:ascii="Times New Roman" w:cs="Times New Roman" w:eastAsia="Times New Roman" w:hAnsi="Times New Roman"/>
          <w:sz w:val="25"/>
          <w:szCs w:val="25"/>
          <w:rtl w:val="0"/>
        </w:rPr>
        <w:t xml:space="preserve">На </w:t>
      </w:r>
      <w:r w:rsidDel="00000000" w:rsidR="00000000" w:rsidRPr="00000000">
        <w:rPr>
          <w:rFonts w:ascii="Times New Roman" w:cs="Times New Roman" w:eastAsia="Times New Roman" w:hAnsi="Times New Roman"/>
          <w:color w:val="000000"/>
          <w:sz w:val="25"/>
          <w:szCs w:val="25"/>
          <w:rtl w:val="0"/>
        </w:rPr>
        <w:t xml:space="preserve">членов наблюдательного совета распространяются следующие фидуциарные обязанности:</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обязанность проявлять заботливость – эта обязанность требует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от члена наблюдательного совета действовать с должной осмотрительностью и заботливостью;</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обязанность проявлять лояльность и избегать конфликта интересов – эта обязанность требует от члена наблюдательного совета действовать в первую очередь в интересах предприятия;</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обязанность проявлять должную осмотрительность – эта обязанность требует от члена наблюдательного совета проявлять осторожность при принятии решений в отношении предприятия;</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обязанность использовать независимое суждение – эта обязанность требует от члена наблюдательного совета принимать решения самостоятельно, без учета его личных интересов и другого интереса.</w:t>
      </w:r>
    </w:p>
    <w:p w:rsidR="00000000" w:rsidDel="00000000" w:rsidP="00000000" w:rsidRDefault="00000000" w:rsidRPr="00000000" w14:paraId="000000C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8"/>
        </w:tabs>
        <w:spacing w:after="0" w:before="120" w:line="276" w:lineRule="auto"/>
        <w:ind w:left="20" w:right="2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 целях предотвращения возникновения и урегулирования спорных ситуаций, связанных с конфликтом интересов, ПГУ разрабатывают и утверждают наблюдательным советом положение о порядке действий при конфликте интересов, включающее:</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обязанности должностных лиц предприятия действовать в интересах предприятия;</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определение ситуаций, которые могут повлечь возникновение конфликта интересов при совершении должностными лицами предприятия действий и сделок, </w:t>
        <w:br w:type="textWrapping"/>
        <w:t xml:space="preserve">а также раскрытии ими информации;</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обязательства должностных лиц предприятия по информированию наблюдательного совета о возникновении конфликта интересов;</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подробный регламент урегулирования спорных ситуаций, связанных </w:t>
        <w:br w:type="textWrapping"/>
        <w:t xml:space="preserve">с конфликтом интересов, в том числе путем назначения для их разрешения незаинтересованного третьего лица, либо возложения обязанности по разрешению конфликта интересов на независимого члена (независимых членов) наблюдательного совета.</w:t>
      </w:r>
    </w:p>
    <w:p w:rsidR="00000000" w:rsidDel="00000000" w:rsidP="00000000" w:rsidRDefault="00000000" w:rsidRPr="00000000" w14:paraId="000000D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8"/>
        </w:tabs>
        <w:spacing w:after="0" w:before="120" w:line="276" w:lineRule="auto"/>
        <w:ind w:left="20" w:right="2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Для внедрения механизмов эффективного внутреннего контроля в ПГУ создаются службы внутреннего аудита с наделением их полномочиями </w:t>
        <w:br w:type="textWrapping"/>
        <w:t xml:space="preserve">по осуществлению внутреннего аудита, в том числе за операциями, проведенными </w:t>
        <w:br w:type="textWrapping"/>
        <w:t xml:space="preserve">с контрагентами.</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Сотрудники службы внутреннего аудита назначаются наблюдательным советом и подотчетны ему.</w:t>
      </w:r>
    </w:p>
    <w:p w:rsidR="00000000" w:rsidDel="00000000" w:rsidP="00000000" w:rsidRDefault="00000000" w:rsidRPr="00000000" w14:paraId="000000D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43"/>
        </w:tabs>
        <w:spacing w:after="0" w:before="120" w:line="276" w:lineRule="auto"/>
        <w:ind w:left="20" w:right="2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Ежегодная финансовая отчетность ПГУ публикуется в сроки, установленные законодательством.</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Выбор аудиторской организации для проведения внешнего аудита проводится ежегодно на конкурсной основе, в соответствии с установленным законодательством порядке, под ответственностью Наблюдательного совета, который рекомендует внешнего аудитора для утверждения общим собранием акционеров (участников).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Партнеры или другие члены аудиторской группы, участвующие </w:t>
        <w:br w:type="textWrapping"/>
        <w:t xml:space="preserve">в предоставлении услуг внешнего аудита ПГУ, не могут быть назначены членами Наблюдательного совета или ключевыми руководителями предприятия </w:t>
        <w:br w:type="textWrapping"/>
        <w:t xml:space="preserve">до истечения двухлетнего периода.</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20" w:right="20" w:firstLine="709"/>
        <w:jc w:val="center"/>
        <w:rPr>
          <w:rFonts w:ascii="Times New Roman" w:cs="Times New Roman" w:eastAsia="Times New Roman" w:hAnsi="Times New Roman"/>
          <w:b w:val="1"/>
          <w:i w:val="0"/>
          <w:smallCaps w:val="0"/>
          <w:strike w:val="0"/>
          <w:color w:val="00206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5"/>
          <w:szCs w:val="25"/>
          <w:u w:val="none"/>
          <w:shd w:fill="auto" w:val="clear"/>
          <w:vertAlign w:val="baseline"/>
          <w:rtl w:val="0"/>
        </w:rPr>
        <w:t xml:space="preserve">VII.</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2060"/>
          <w:sz w:val="25"/>
          <w:szCs w:val="25"/>
          <w:u w:val="none"/>
          <w:shd w:fill="auto" w:val="clear"/>
          <w:vertAlign w:val="baseline"/>
          <w:rtl w:val="0"/>
        </w:rPr>
        <w:t xml:space="preserve">ОТВЕТСТВЕННОСТЬ ИСПОЛНИТЕЛЬНОГО ОРГАНА</w:t>
      </w:r>
    </w:p>
    <w:p w:rsidR="00000000" w:rsidDel="00000000" w:rsidP="00000000" w:rsidRDefault="00000000" w:rsidRPr="00000000" w14:paraId="000000D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3"/>
        </w:tabs>
        <w:spacing w:after="0" w:before="120" w:line="276" w:lineRule="auto"/>
        <w:ind w:left="0" w:right="2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 целях обеспечения эффективной деятельности не допускается избрание </w:t>
        <w:br w:type="textWrapping"/>
        <w:t xml:space="preserve">в состав правления ПГУ главы и членов Правительства или глав политических партий, за исключением случаев, установленных законодательством. </w:t>
      </w:r>
    </w:p>
    <w:p w:rsidR="00000000" w:rsidDel="00000000" w:rsidP="00000000" w:rsidRDefault="00000000" w:rsidRPr="00000000" w14:paraId="000000D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3"/>
        </w:tabs>
        <w:spacing w:after="0" w:before="120" w:line="276" w:lineRule="auto"/>
        <w:ind w:left="0" w:right="2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Члены исполнительного органа являются ответственными за текущую финансово-хозяйственную деятельность ПГУ. </w:t>
      </w:r>
    </w:p>
    <w:p w:rsidR="00000000" w:rsidDel="00000000" w:rsidP="00000000" w:rsidRDefault="00000000" w:rsidRPr="00000000" w14:paraId="000000D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3"/>
        </w:tabs>
        <w:spacing w:after="0" w:before="120" w:line="276" w:lineRule="auto"/>
        <w:ind w:left="0" w:right="2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Руководитель обязуется обеспечить страхование своей ответственности и членов исполнительного органа. </w:t>
      </w:r>
    </w:p>
    <w:p w:rsidR="00000000" w:rsidDel="00000000" w:rsidP="00000000" w:rsidRDefault="00000000" w:rsidRPr="00000000" w14:paraId="000000D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3"/>
        </w:tabs>
        <w:spacing w:after="0" w:before="120" w:line="276" w:lineRule="auto"/>
        <w:ind w:left="0" w:right="2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 уставе предприятия должна быть определена компетенция руководителя правления (председателя правления).</w:t>
      </w:r>
    </w:p>
    <w:p w:rsidR="00000000" w:rsidDel="00000000" w:rsidP="00000000" w:rsidRDefault="00000000" w:rsidRPr="00000000" w14:paraId="000000D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3"/>
        </w:tabs>
        <w:spacing w:after="0" w:before="120" w:line="276" w:lineRule="auto"/>
        <w:ind w:left="0" w:right="2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Эффективность деятельности Исполнительного органа определяется </w:t>
        <w:br w:type="textWrapping"/>
        <w:t xml:space="preserve">по результатам реализации ключевых показателей эффективности предприятия.</w:t>
      </w:r>
    </w:p>
    <w:p w:rsidR="00000000" w:rsidDel="00000000" w:rsidP="00000000" w:rsidRDefault="00000000" w:rsidRPr="00000000" w14:paraId="000000D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3"/>
        </w:tabs>
        <w:spacing w:after="0" w:before="120" w:line="276" w:lineRule="auto"/>
        <w:ind w:left="0" w:right="2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Квалификационные требования к членам исполнительного органа устанавливаются наблюдательным советом и предъявляются в соответствии </w:t>
        <w:br w:type="textWrapping"/>
        <w:t xml:space="preserve">со спецификой деятельности (отрасли) ПГУ (коммерческий, финансовый </w:t>
        <w:br w:type="textWrapping"/>
        <w:t xml:space="preserve">и отраслевой опыт).</w:t>
      </w:r>
    </w:p>
    <w:p w:rsidR="00000000" w:rsidDel="00000000" w:rsidP="00000000" w:rsidRDefault="00000000" w:rsidRPr="00000000" w14:paraId="000000D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3"/>
        </w:tabs>
        <w:spacing w:after="0" w:before="120" w:line="276" w:lineRule="auto"/>
        <w:ind w:left="0" w:right="2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Исполнительному органу для выполнения возложенных на него задач </w:t>
        <w:br w:type="textWrapping"/>
        <w:t xml:space="preserve">и достижения корпоративных целей предприятия следует рассмотреть возможность создания операционных комитетов или рабочих групп, в состав которых могут входить сотрудники предприятия и внешние эксперты.</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3"/>
        </w:tabs>
        <w:spacing w:after="0" w:before="120" w:line="276" w:lineRule="auto"/>
        <w:ind w:left="0" w:right="2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5"/>
          <w:szCs w:val="25"/>
          <w:u w:val="none"/>
          <w:shd w:fill="auto" w:val="clear"/>
          <w:vertAlign w:val="baseline"/>
          <w:rtl w:val="0"/>
        </w:rPr>
        <w:t xml:space="preserve">VIII.</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2060"/>
          <w:sz w:val="25"/>
          <w:szCs w:val="25"/>
          <w:u w:val="none"/>
          <w:shd w:fill="auto" w:val="clear"/>
          <w:vertAlign w:val="baseline"/>
          <w:rtl w:val="0"/>
        </w:rPr>
        <w:t xml:space="preserve">МОНИТОРИНГ ПРИНЯТИЯ ПРАВИЛ</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14"/>
        </w:tabs>
        <w:spacing w:after="0" w:before="120" w:line="276" w:lineRule="auto"/>
        <w:ind w:left="0" w:right="20" w:firstLine="709"/>
        <w:jc w:val="both"/>
        <w:rPr/>
      </w:pPr>
      <w:bookmarkStart w:colFirst="0" w:colLast="0" w:name="_1rlch1w614n0" w:id="8"/>
      <w:bookmarkEnd w:id="8"/>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В целях осуществления мониторинга за выполнением Правил исполнительный орган ПГУ под надзором Наблюдательного совета проводит оценку соблюдения рекомендаций Правил по форме согласно приложению №3.</w:t>
      </w:r>
    </w:p>
    <w:p w:rsidR="00000000" w:rsidDel="00000000" w:rsidP="00000000" w:rsidRDefault="00000000" w:rsidRPr="00000000" w14:paraId="000000E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8"/>
        </w:tabs>
        <w:spacing w:after="0" w:before="120" w:line="276" w:lineRule="auto"/>
        <w:ind w:left="0" w:right="20" w:firstLine="709"/>
        <w:jc w:val="both"/>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Результаты оценки подлежат ежегодному рассмотрению Наблюдательным советом.</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E3">
      <w:pPr>
        <w:spacing w:after="200" w:line="276" w:lineRule="auto"/>
        <w:ind w:firstLine="709"/>
        <w:rPr>
          <w:rFonts w:ascii="Times New Roman" w:cs="Times New Roman" w:eastAsia="Times New Roman" w:hAnsi="Times New Roman"/>
          <w:color w:val="000000"/>
          <w:sz w:val="25"/>
          <w:szCs w:val="25"/>
        </w:rPr>
      </w:pPr>
      <w:r w:rsidDel="00000000" w:rsidR="00000000" w:rsidRPr="00000000">
        <w:br w:type="page"/>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387" w:right="-2"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Приложение №1 </w:t>
        <w:br w:type="textWrapping"/>
        <w:t xml:space="preserve">к Правилам корпоративного управления для предприятий с государственным участием</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РЕКОМЕНДУЕМЫЕ МЕРОПРИЯТИЯ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2060"/>
          <w:sz w:val="25"/>
          <w:szCs w:val="25"/>
          <w:u w:val="none"/>
          <w:shd w:fill="auto" w:val="clear"/>
          <w:vertAlign w:val="baseline"/>
          <w:rtl w:val="0"/>
        </w:rPr>
        <w:t xml:space="preserve">применяемые к предприятиям с государственным участием по подготовке и внедрению Правил корпоративного управления</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 w:val="left" w:leader="none" w:pos="4604"/>
          <w:tab w:val="left" w:leader="none" w:pos="7892"/>
        </w:tabs>
        <w:spacing w:after="36" w:before="0" w:line="276" w:lineRule="auto"/>
        <w:ind w:left="-284" w:right="0" w:firstLine="709"/>
        <w:jc w:val="left"/>
        <w:rPr>
          <w:rFonts w:ascii="Times New Roman" w:cs="Times New Roman" w:eastAsia="Times New Roman" w:hAnsi="Times New Roman"/>
          <w:b w:val="1"/>
          <w:i w:val="0"/>
          <w:smallCaps w:val="0"/>
          <w:strike w:val="0"/>
          <w:color w:val="00206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5"/>
          <w:szCs w:val="25"/>
          <w:u w:val="none"/>
          <w:shd w:fill="auto" w:val="clear"/>
          <w:vertAlign w:val="baseline"/>
          <w:rtl w:val="0"/>
        </w:rPr>
        <w:t xml:space="preserve">Этапы</w:t>
        <w:tab/>
        <w:t xml:space="preserve">Субъекты</w:t>
        <w:tab/>
        <w:t xml:space="preserve">Мероприятия</w:t>
        <w:tab/>
        <w:t xml:space="preserve">Сроки</w:t>
      </w:r>
    </w:p>
    <w:tbl>
      <w:tblPr>
        <w:tblStyle w:val="Table2"/>
        <w:tblW w:w="9187.0" w:type="dxa"/>
        <w:jc w:val="left"/>
        <w:tblInd w:w="5.0" w:type="dxa"/>
        <w:tblLayout w:type="fixed"/>
        <w:tblLook w:val="0400"/>
      </w:tblPr>
      <w:tblGrid>
        <w:gridCol w:w="1397"/>
        <w:gridCol w:w="187"/>
        <w:gridCol w:w="1930"/>
        <w:gridCol w:w="187"/>
        <w:gridCol w:w="3197"/>
        <w:gridCol w:w="182"/>
        <w:gridCol w:w="2107"/>
        <w:tblGridChange w:id="0">
          <w:tblGrid>
            <w:gridCol w:w="1397"/>
            <w:gridCol w:w="187"/>
            <w:gridCol w:w="1930"/>
            <w:gridCol w:w="187"/>
            <w:gridCol w:w="3197"/>
            <w:gridCol w:w="182"/>
            <w:gridCol w:w="2107"/>
          </w:tblGrid>
        </w:tblGridChange>
      </w:tblGrid>
      <w:tr>
        <w:trPr>
          <w:cantSplit w:val="0"/>
          <w:trHeight w:val="2320" w:hRule="atLeast"/>
          <w:tblHeader w:val="0"/>
        </w:trPr>
        <w:tc>
          <w:tcPr>
            <w:vMerge w:val="restart"/>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1 -й этап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Внедрение</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EC">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Наблюдательный совет или исполнительный орган</w:t>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EE">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8" w:right="96" w:firstLine="140.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Внесение на общее собрание акционеров (участников) вопроса о соблюдении рекомендаций Правил корпоративного управления.</w:t>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F0">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сроки, установленные органами управления</w:t>
            </w:r>
          </w:p>
        </w:tc>
      </w:tr>
      <w:tr>
        <w:trPr>
          <w:cantSplit w:val="0"/>
          <w:trHeight w:val="2963" w:hRule="atLeast"/>
          <w:tblHeader w:val="0"/>
        </w:trPr>
        <w:tc>
          <w:tcPr>
            <w:vMerge w:val="continue"/>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F3">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Учредитель (общее собрание акционеров</w:t>
            </w:r>
          </w:p>
        </w:tc>
        <w:tc>
          <w:tcPr>
            <w:vMerge w:val="restart"/>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F5">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8" w:right="96" w:firstLine="140.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Утверждение общим собранием акционеров (учредителей) решения о соблюдении рекомендациям Правил корпоративного управления и утверждение формы сообщения.</w:t>
            </w:r>
          </w:p>
        </w:tc>
        <w:tc>
          <w:tcPr>
            <w:vMerge w:val="restart"/>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F7">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общем собрании акционеров (участников)</w:t>
            </w:r>
          </w:p>
        </w:tc>
      </w:tr>
      <w:tr>
        <w:trPr>
          <w:cantSplit w:val="0"/>
          <w:trHeight w:val="2140" w:hRule="atLeast"/>
          <w:tblHeader w:val="0"/>
        </w:trPr>
        <w:tc>
          <w:tcPr>
            <w:vMerge w:val="continue"/>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hanging="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Исполнительный</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0" w:right="0" w:hanging="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w:t>
            </w:r>
          </w:p>
        </w:tc>
        <w:tc>
          <w:tcPr>
            <w:vMerge w:val="continue"/>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8" w:right="96" w:firstLine="140.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Публикация сообщения о следовании рекомендациям Правил корпоративного управления.</w:t>
            </w:r>
          </w:p>
        </w:tc>
        <w:tc>
          <w:tcPr>
            <w:vMerge w:val="continue"/>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течение 10 дней после утверждения общим собранием акционеров (учредителем)</w:t>
            </w:r>
          </w:p>
        </w:tc>
      </w:tr>
      <w:tr>
        <w:trPr>
          <w:cantSplit w:val="0"/>
          <w:trHeight w:val="269" w:hRule="atLeast"/>
          <w:tblHeader w:val="0"/>
        </w:trPr>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01">
            <w:pPr>
              <w:spacing w:line="276" w:lineRule="auto"/>
              <w:ind w:firstLine="709"/>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02">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03">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04">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05">
            <w:pPr>
              <w:spacing w:line="276" w:lineRule="auto"/>
              <w:ind w:left="118" w:right="96" w:firstLine="140.99999999999997"/>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06">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74" w:hRule="atLeast"/>
          <w:tblHeader w:val="0"/>
        </w:trPr>
        <w:tc>
          <w:tcPr>
            <w:vMerge w:val="restart"/>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3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2-й этап</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30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Подготовка</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документов</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0B">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Исполнительный</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0" w:right="0" w:hanging="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w:t>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0E">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8" w:right="96" w:firstLine="140.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Разработка внутренних документов с привлечением при необходимости сторонних организаций.</w:t>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10">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ходе внедрения</w:t>
            </w:r>
          </w:p>
        </w:tc>
      </w:tr>
      <w:tr>
        <w:trPr>
          <w:cantSplit w:val="0"/>
          <w:trHeight w:val="2194" w:hRule="atLeast"/>
          <w:tblHeader w:val="0"/>
        </w:trPr>
        <w:tc>
          <w:tcPr>
            <w:vMerge w:val="continue"/>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13">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Исполнительный</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0" w:right="0" w:hanging="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w:t>
            </w:r>
          </w:p>
        </w:tc>
        <w:tc>
          <w:tcPr>
            <w:vMerge w:val="restart"/>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16">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8" w:right="96" w:firstLine="140.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Внесение на рассмотрение в наблюдательный совет предложений по принятию внутренних документов.</w:t>
            </w:r>
          </w:p>
        </w:tc>
        <w:tc>
          <w:tcPr>
            <w:vMerge w:val="restart"/>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18">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ходе внедрения</w:t>
            </w:r>
          </w:p>
        </w:tc>
      </w:tr>
      <w:tr>
        <w:trPr>
          <w:cantSplit w:val="0"/>
          <w:trHeight w:val="1855" w:hRule="atLeast"/>
          <w:tblHeader w:val="0"/>
        </w:trPr>
        <w:tc>
          <w:tcPr>
            <w:vMerge w:val="continue"/>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Наблюдательный совет или общее собрание акционеров (участников)</w:t>
            </w:r>
          </w:p>
        </w:tc>
        <w:tc>
          <w:tcPr>
            <w:vMerge w:val="continue"/>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8" w:right="96" w:firstLine="140.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Одобрение (утверждение) разработанных внутренних документов.</w:t>
            </w:r>
          </w:p>
        </w:tc>
        <w:tc>
          <w:tcPr>
            <w:vMerge w:val="continue"/>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ходе внедрения</w:t>
            </w:r>
          </w:p>
        </w:tc>
      </w:tr>
    </w:tbl>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9171.0" w:type="dxa"/>
        <w:jc w:val="left"/>
        <w:tblInd w:w="5.0" w:type="dxa"/>
        <w:tblLayout w:type="fixed"/>
        <w:tblLook w:val="0400"/>
      </w:tblPr>
      <w:tblGrid>
        <w:gridCol w:w="1387"/>
        <w:gridCol w:w="187"/>
        <w:gridCol w:w="1934"/>
        <w:gridCol w:w="182"/>
        <w:gridCol w:w="3197"/>
        <w:gridCol w:w="182"/>
        <w:gridCol w:w="2102"/>
        <w:tblGridChange w:id="0">
          <w:tblGrid>
            <w:gridCol w:w="1387"/>
            <w:gridCol w:w="187"/>
            <w:gridCol w:w="1934"/>
            <w:gridCol w:w="182"/>
            <w:gridCol w:w="3197"/>
            <w:gridCol w:w="182"/>
            <w:gridCol w:w="2102"/>
          </w:tblGrid>
        </w:tblGridChange>
      </w:tblGrid>
      <w:tr>
        <w:trPr>
          <w:cantSplit w:val="0"/>
          <w:trHeight w:val="1901" w:hRule="atLeast"/>
          <w:tblHeader w:val="0"/>
        </w:trPr>
        <w:tc>
          <w:tcPr>
            <w:vMerge w:val="restart"/>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3-й этап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Мониторинг</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23">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Наблюдательный</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0" w:right="0" w:hanging="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совет</w:t>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26">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8" w:right="96" w:firstLine="140.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Рассмотрение результатов соблюдения рекомендаций Правил</w:t>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28">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заседании наблюдательного совета по итогам года</w:t>
            </w:r>
          </w:p>
        </w:tc>
      </w:tr>
      <w:tr>
        <w:trPr>
          <w:cantSplit w:val="0"/>
          <w:trHeight w:val="1843" w:hRule="atLeast"/>
          <w:tblHeader w:val="0"/>
        </w:trPr>
        <w:tc>
          <w:tcPr>
            <w:vMerge w:val="continue"/>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2B">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Исполнительный</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0" w:right="0" w:hanging="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w:t>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2E">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8" w:right="96" w:firstLine="140.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Принятие мер по устранению недостатков, выявленных по результатам рекомендаций</w:t>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30">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сроки, установленные решением наблюдательного совета</w:t>
            </w:r>
          </w:p>
        </w:tc>
      </w:tr>
      <w:tr>
        <w:trPr>
          <w:cantSplit w:val="0"/>
          <w:trHeight w:val="2152" w:hRule="atLeast"/>
          <w:tblHeader w:val="0"/>
        </w:trPr>
        <w:tc>
          <w:tcPr>
            <w:vMerge w:val="continue"/>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133">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0" w:right="0" w:hanging="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Общее собрание акционеров (участников)</w:t>
            </w:r>
          </w:p>
        </w:tc>
        <w:tc>
          <w:tcPr>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135">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8" w:right="96" w:firstLine="140.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Рассмотрение результатов на годовом общем собрании акционеров (участников) и публикация результатов внедрения.</w:t>
            </w:r>
          </w:p>
        </w:tc>
        <w:tc>
          <w:tcPr>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137">
            <w:pPr>
              <w:spacing w:line="276" w:lineRule="auto"/>
              <w:ind w:firstLine="709"/>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сроки, установленные законодательством</w:t>
            </w:r>
          </w:p>
        </w:tc>
      </w:tr>
    </w:tbl>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709" w:right="20" w:firstLine="709"/>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5529" w:right="2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Приложение №2 </w:t>
        <w:br w:type="textWrapping"/>
        <w:t xml:space="preserve">к Правилам корпоративного управления для предприятий </w:t>
        <w:br w:type="textWrapping"/>
        <w:t xml:space="preserve">с государственным участием</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5529" w:right="20" w:firstLine="708.9999999999998"/>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5529" w:right="20" w:firstLine="708.9999999999998"/>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5529" w:right="20" w:firstLine="708.9999999999998"/>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0"/>
        <w:jc w:val="center"/>
        <w:rPr>
          <w:rFonts w:ascii="Times New Roman" w:cs="Times New Roman" w:eastAsia="Times New Roman" w:hAnsi="Times New Roman"/>
          <w:b w:val="1"/>
          <w:i w:val="0"/>
          <w:smallCaps w:val="0"/>
          <w:strike w:val="0"/>
          <w:color w:val="00206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5"/>
          <w:szCs w:val="25"/>
          <w:u w:val="none"/>
          <w:shd w:fill="auto" w:val="clear"/>
          <w:vertAlign w:val="baseline"/>
          <w:rtl w:val="0"/>
        </w:rPr>
        <w:t xml:space="preserve">ФОРМА СООБЩЕНИЯ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2060"/>
          <w:sz w:val="25"/>
          <w:szCs w:val="25"/>
          <w:u w:val="none"/>
          <w:shd w:fill="auto" w:val="clear"/>
          <w:vertAlign w:val="baseline"/>
          <w:rtl w:val="0"/>
        </w:rPr>
        <w:t xml:space="preserve">о принятии предприятием рекомендаций Правил корпоративного управления</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68"/>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(АО, ООО, ГУП) «_________________» сообщает, что решением общего собрания акционеров (участников, учредителя) от «__» __________  202_г. </w:t>
        <w:br w:type="textWrapping"/>
        <w:t xml:space="preserve">№__ предприятием принято обязательство, начиная с «__» __________ 202_г. соблюдать рекомендации Правил корпоративного управления для предприятий с государственным участием, утвержденных Агентством по управлению государственными активами </w:t>
        <w:br w:type="textWrapping"/>
        <w:t xml:space="preserve">от «__» __________ 202_г. №___.</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5812" w:right="2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Приложение №3 </w:t>
        <w:br w:type="textWrapping"/>
        <w:t xml:space="preserve">к Правилам корпоративного управления для предприятий </w:t>
        <w:br w:type="textWrapping"/>
        <w:t xml:space="preserve">с государственным участием</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5812" w:right="20" w:firstLine="708.9999999999998"/>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5812" w:right="20" w:firstLine="708.9999999999998"/>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5812" w:right="20" w:firstLine="708.9999999999998"/>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0"/>
        <w:jc w:val="center"/>
        <w:rPr>
          <w:rFonts w:ascii="Times New Roman" w:cs="Times New Roman" w:eastAsia="Times New Roman" w:hAnsi="Times New Roman"/>
          <w:b w:val="1"/>
          <w:i w:val="0"/>
          <w:smallCaps w:val="0"/>
          <w:strike w:val="0"/>
          <w:color w:val="00206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5"/>
          <w:szCs w:val="25"/>
          <w:u w:val="none"/>
          <w:shd w:fill="auto" w:val="clear"/>
          <w:vertAlign w:val="baseline"/>
          <w:rtl w:val="0"/>
        </w:rPr>
        <w:t xml:space="preserve">РЕЗУЛЬТАТЫ </w:t>
      </w:r>
      <w:r w:rsidDel="00000000" w:rsidR="00000000" w:rsidRPr="00000000">
        <w:rPr>
          <w:rFonts w:ascii="Times New Roman" w:cs="Times New Roman" w:eastAsia="Times New Roman" w:hAnsi="Times New Roman"/>
          <w:b w:val="1"/>
          <w:i w:val="0"/>
          <w:smallCaps w:val="0"/>
          <w:strike w:val="0"/>
          <w:color w:val="002060"/>
          <w:sz w:val="25"/>
          <w:szCs w:val="25"/>
          <w:u w:val="none"/>
          <w:shd w:fill="auto" w:val="clear"/>
          <w:vertAlign w:val="baseline"/>
          <w:rtl w:val="0"/>
        </w:rPr>
        <w:br w:type="textWrapping"/>
        <w:t xml:space="preserve">ОЦЕНКИ СОБЛЮДЕНИЯ ПРАВИЛ КОРПОРАТИВНОГО УПРАВЛЕНИЯ</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tbl>
      <w:tblPr>
        <w:tblStyle w:val="Table4"/>
        <w:tblW w:w="9461.0" w:type="dxa"/>
        <w:jc w:val="left"/>
        <w:tblInd w:w="5.0" w:type="dxa"/>
        <w:tblLayout w:type="fixed"/>
        <w:tblLook w:val="0400"/>
      </w:tblPr>
      <w:tblGrid>
        <w:gridCol w:w="605"/>
        <w:gridCol w:w="3614"/>
        <w:gridCol w:w="2549"/>
        <w:gridCol w:w="2693"/>
        <w:tblGridChange w:id="0">
          <w:tblGrid>
            <w:gridCol w:w="605"/>
            <w:gridCol w:w="3614"/>
            <w:gridCol w:w="2549"/>
            <w:gridCol w:w="2693"/>
          </w:tblGrid>
        </w:tblGridChange>
      </w:tblGrid>
      <w:tr>
        <w:trPr>
          <w:cantSplit w:val="0"/>
          <w:trHeight w:val="691" w:hRule="atLeast"/>
          <w:tblHeader w:val="0"/>
        </w:trPr>
        <w:tc>
          <w:tcPr>
            <w:tcBorders>
              <w:top w:color="000000" w:space="0" w:sz="4" w:val="single"/>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76" w:right="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т/р</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Рекомендации</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Соблюдено</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Причины несоблюдения</w:t>
            </w:r>
            <w:r w:rsidDel="00000000" w:rsidR="00000000" w:rsidRPr="00000000">
              <w:rPr>
                <w:rtl w:val="0"/>
              </w:rPr>
            </w:r>
          </w:p>
        </w:tc>
      </w:tr>
      <w:tr>
        <w:trPr>
          <w:cantSplit w:val="0"/>
          <w:trHeight w:val="346" w:hRule="atLeast"/>
          <w:tblHeader w:val="0"/>
        </w:trPr>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71">
            <w:pPr>
              <w:spacing w:line="276" w:lineRule="auto"/>
              <w:ind w:firstLine="709"/>
              <w:rPr>
                <w:rFonts w:ascii="Times New Roman" w:cs="Times New Roman" w:eastAsia="Times New Roman" w:hAnsi="Times New Roman"/>
                <w:sz w:val="25"/>
                <w:szCs w:val="25"/>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72">
            <w:pPr>
              <w:spacing w:line="276" w:lineRule="auto"/>
              <w:ind w:firstLine="709"/>
              <w:rPr>
                <w:rFonts w:ascii="Times New Roman" w:cs="Times New Roman" w:eastAsia="Times New Roman" w:hAnsi="Times New Roman"/>
                <w:sz w:val="25"/>
                <w:szCs w:val="25"/>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73">
            <w:pPr>
              <w:spacing w:line="276" w:lineRule="auto"/>
              <w:ind w:firstLine="709"/>
              <w:rPr>
                <w:rFonts w:ascii="Times New Roman" w:cs="Times New Roman" w:eastAsia="Times New Roman" w:hAnsi="Times New Roman"/>
                <w:sz w:val="25"/>
                <w:szCs w:val="25"/>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174">
            <w:pPr>
              <w:spacing w:line="276" w:lineRule="auto"/>
              <w:ind w:firstLine="709"/>
              <w:rPr>
                <w:rFonts w:ascii="Times New Roman" w:cs="Times New Roman" w:eastAsia="Times New Roman" w:hAnsi="Times New Roman"/>
                <w:sz w:val="25"/>
                <w:szCs w:val="25"/>
              </w:rPr>
            </w:pPr>
            <w:r w:rsidDel="00000000" w:rsidR="00000000" w:rsidRPr="00000000">
              <w:rPr>
                <w:rtl w:val="0"/>
              </w:rPr>
            </w:r>
          </w:p>
        </w:tc>
      </w:tr>
      <w:tr>
        <w:trPr>
          <w:cantSplit w:val="0"/>
          <w:trHeight w:val="346" w:hRule="atLeast"/>
          <w:tblHeader w:val="0"/>
        </w:trPr>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75">
            <w:pPr>
              <w:spacing w:line="276" w:lineRule="auto"/>
              <w:ind w:firstLine="709"/>
              <w:rPr>
                <w:rFonts w:ascii="Times New Roman" w:cs="Times New Roman" w:eastAsia="Times New Roman" w:hAnsi="Times New Roman"/>
                <w:sz w:val="25"/>
                <w:szCs w:val="25"/>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76">
            <w:pPr>
              <w:spacing w:line="276" w:lineRule="auto"/>
              <w:ind w:firstLine="709"/>
              <w:rPr>
                <w:rFonts w:ascii="Times New Roman" w:cs="Times New Roman" w:eastAsia="Times New Roman" w:hAnsi="Times New Roman"/>
                <w:sz w:val="25"/>
                <w:szCs w:val="25"/>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77">
            <w:pPr>
              <w:spacing w:line="276" w:lineRule="auto"/>
              <w:ind w:firstLine="709"/>
              <w:rPr>
                <w:rFonts w:ascii="Times New Roman" w:cs="Times New Roman" w:eastAsia="Times New Roman" w:hAnsi="Times New Roman"/>
                <w:sz w:val="25"/>
                <w:szCs w:val="25"/>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178">
            <w:pPr>
              <w:spacing w:line="276" w:lineRule="auto"/>
              <w:ind w:firstLine="709"/>
              <w:rPr>
                <w:rFonts w:ascii="Times New Roman" w:cs="Times New Roman" w:eastAsia="Times New Roman" w:hAnsi="Times New Roman"/>
                <w:sz w:val="25"/>
                <w:szCs w:val="25"/>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179">
            <w:pPr>
              <w:spacing w:line="276" w:lineRule="auto"/>
              <w:ind w:firstLine="709"/>
              <w:rPr>
                <w:rFonts w:ascii="Times New Roman" w:cs="Times New Roman" w:eastAsia="Times New Roman" w:hAnsi="Times New Roman"/>
                <w:sz w:val="25"/>
                <w:szCs w:val="25"/>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17A">
            <w:pPr>
              <w:spacing w:line="276" w:lineRule="auto"/>
              <w:ind w:firstLine="709"/>
              <w:rPr>
                <w:rFonts w:ascii="Times New Roman" w:cs="Times New Roman" w:eastAsia="Times New Roman" w:hAnsi="Times New Roman"/>
                <w:sz w:val="25"/>
                <w:szCs w:val="25"/>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17B">
            <w:pPr>
              <w:spacing w:line="276" w:lineRule="auto"/>
              <w:ind w:firstLine="709"/>
              <w:rPr>
                <w:rFonts w:ascii="Times New Roman" w:cs="Times New Roman" w:eastAsia="Times New Roman" w:hAnsi="Times New Roman"/>
                <w:sz w:val="25"/>
                <w:szCs w:val="2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C">
            <w:pPr>
              <w:spacing w:line="276" w:lineRule="auto"/>
              <w:ind w:firstLine="709"/>
              <w:rPr>
                <w:rFonts w:ascii="Times New Roman" w:cs="Times New Roman" w:eastAsia="Times New Roman" w:hAnsi="Times New Roman"/>
                <w:sz w:val="25"/>
                <w:szCs w:val="25"/>
              </w:rPr>
            </w:pPr>
            <w:r w:rsidDel="00000000" w:rsidR="00000000" w:rsidRPr="00000000">
              <w:rPr>
                <w:rtl w:val="0"/>
              </w:rPr>
            </w:r>
          </w:p>
        </w:tc>
      </w:tr>
    </w:tbl>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8"/>
        </w:tabs>
        <w:spacing w:after="0" w:before="0" w:line="276" w:lineRule="auto"/>
        <w:ind w:left="0" w:right="20" w:firstLine="709"/>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1134" w:top="1134" w:left="1418" w:right="851" w:header="709" w:footer="2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rFonts w:ascii="Times New Roman" w:cs="Times New Roman" w:eastAsia="Times New Roman" w:hAnsi="Times New Roman"/>
        <w:b w:val="1"/>
        <w:i w:val="0"/>
        <w:smallCaps w:val="0"/>
        <w:strike w:val="0"/>
        <w:color w:val="ff0000"/>
        <w:sz w:val="25"/>
        <w:szCs w:val="25"/>
        <w:u w:val="none"/>
        <w:vertAlign w:val="baseline"/>
      </w:rPr>
    </w:lvl>
    <w:lvl w:ilvl="1">
      <w:start w:val="1"/>
      <w:numFmt w:val="decimal"/>
      <w:lvlText w:val="%2%1."/>
      <w:lvlJc w:val="left"/>
      <w:pPr>
        <w:ind w:left="0" w:firstLine="0"/>
      </w:pPr>
      <w:rPr>
        <w:rFonts w:ascii="Times New Roman" w:cs="Times New Roman" w:eastAsia="Times New Roman" w:hAnsi="Times New Roman"/>
        <w:b w:val="0"/>
        <w:i w:val="0"/>
        <w:smallCaps w:val="0"/>
        <w:strike w:val="0"/>
        <w:color w:val="000000"/>
        <w:sz w:val="25"/>
        <w:szCs w:val="25"/>
        <w:u w:val="none"/>
        <w:vertAlign w:val="baseline"/>
      </w:rPr>
    </w:lvl>
    <w:lvl w:ilvl="2">
      <w:start w:val="1"/>
      <w:numFmt w:val="decimal"/>
      <w:lvlText w:val="%3%1."/>
      <w:lvlJc w:val="left"/>
      <w:pPr>
        <w:ind w:left="0" w:firstLine="0"/>
      </w:pPr>
      <w:rPr>
        <w:rFonts w:ascii="Times New Roman" w:cs="Times New Roman" w:eastAsia="Times New Roman" w:hAnsi="Times New Roman"/>
        <w:b w:val="0"/>
        <w:i w:val="0"/>
        <w:smallCaps w:val="0"/>
        <w:strike w:val="0"/>
        <w:color w:val="000000"/>
        <w:sz w:val="25"/>
        <w:szCs w:val="25"/>
        <w:u w:val="none"/>
        <w:vertAlign w:val="baseline"/>
      </w:rPr>
    </w:lvl>
    <w:lvl w:ilvl="3">
      <w:start w:val="1"/>
      <w:numFmt w:val="decimal"/>
      <w:lvlText w:val="%1."/>
      <w:lvlJc w:val="left"/>
      <w:pPr>
        <w:ind w:left="0" w:firstLine="0"/>
      </w:pPr>
      <w:rPr>
        <w:rFonts w:ascii="Times New Roman" w:cs="Times New Roman" w:eastAsia="Times New Roman" w:hAnsi="Times New Roman"/>
        <w:b w:val="0"/>
        <w:i w:val="0"/>
        <w:smallCaps w:val="0"/>
        <w:strike w:val="0"/>
        <w:color w:val="000000"/>
        <w:sz w:val="25"/>
        <w:szCs w:val="25"/>
        <w:u w:val="none"/>
        <w:vertAlign w:val="baseline"/>
      </w:rPr>
    </w:lvl>
    <w:lvl w:ilvl="4">
      <w:start w:val="1"/>
      <w:numFmt w:val="decimal"/>
      <w:lvlText w:val="%1."/>
      <w:lvlJc w:val="left"/>
      <w:pPr>
        <w:ind w:left="0" w:firstLine="0"/>
      </w:pPr>
      <w:rPr>
        <w:rFonts w:ascii="Times New Roman" w:cs="Times New Roman" w:eastAsia="Times New Roman" w:hAnsi="Times New Roman"/>
        <w:b w:val="0"/>
        <w:i w:val="0"/>
        <w:smallCaps w:val="0"/>
        <w:strike w:val="0"/>
        <w:color w:val="000000"/>
        <w:sz w:val="25"/>
        <w:szCs w:val="25"/>
        <w:u w:val="none"/>
        <w:vertAlign w:val="baseline"/>
      </w:rPr>
    </w:lvl>
    <w:lvl w:ilvl="5">
      <w:start w:val="1"/>
      <w:numFmt w:val="decimal"/>
      <w:lvlText w:val="%1."/>
      <w:lvlJc w:val="left"/>
      <w:pPr>
        <w:ind w:left="0" w:firstLine="0"/>
      </w:pPr>
      <w:rPr>
        <w:rFonts w:ascii="Times New Roman" w:cs="Times New Roman" w:eastAsia="Times New Roman" w:hAnsi="Times New Roman"/>
        <w:b w:val="0"/>
        <w:i w:val="0"/>
        <w:smallCaps w:val="0"/>
        <w:strike w:val="0"/>
        <w:color w:val="000000"/>
        <w:sz w:val="25"/>
        <w:szCs w:val="25"/>
        <w:u w:val="none"/>
        <w:vertAlign w:val="baseline"/>
      </w:rPr>
    </w:lvl>
    <w:lvl w:ilvl="6">
      <w:start w:val="1"/>
      <w:numFmt w:val="decimal"/>
      <w:lvlText w:val="%1."/>
      <w:lvlJc w:val="left"/>
      <w:pPr>
        <w:ind w:left="0" w:firstLine="0"/>
      </w:pPr>
      <w:rPr>
        <w:rFonts w:ascii="Times New Roman" w:cs="Times New Roman" w:eastAsia="Times New Roman" w:hAnsi="Times New Roman"/>
        <w:b w:val="0"/>
        <w:i w:val="0"/>
        <w:smallCaps w:val="0"/>
        <w:strike w:val="0"/>
        <w:color w:val="000000"/>
        <w:sz w:val="25"/>
        <w:szCs w:val="25"/>
        <w:u w:val="none"/>
        <w:vertAlign w:val="baseline"/>
      </w:rPr>
    </w:lvl>
    <w:lvl w:ilvl="7">
      <w:start w:val="1"/>
      <w:numFmt w:val="decimal"/>
      <w:lvlText w:val="%1."/>
      <w:lvlJc w:val="left"/>
      <w:pPr>
        <w:ind w:left="0" w:firstLine="0"/>
      </w:pPr>
      <w:rPr>
        <w:rFonts w:ascii="Times New Roman" w:cs="Times New Roman" w:eastAsia="Times New Roman" w:hAnsi="Times New Roman"/>
        <w:b w:val="0"/>
        <w:i w:val="0"/>
        <w:smallCaps w:val="0"/>
        <w:strike w:val="0"/>
        <w:color w:val="000000"/>
        <w:sz w:val="25"/>
        <w:szCs w:val="25"/>
        <w:u w:val="none"/>
        <w:vertAlign w:val="baseline"/>
      </w:rPr>
    </w:lvl>
    <w:lvl w:ilvl="8">
      <w:start w:val="1"/>
      <w:numFmt w:val="decimal"/>
      <w:lvlText w:val="%1."/>
      <w:lvlJc w:val="left"/>
      <w:pPr>
        <w:ind w:left="0" w:firstLine="0"/>
      </w:pPr>
      <w:rPr>
        <w:rFonts w:ascii="Times New Roman" w:cs="Times New Roman" w:eastAsia="Times New Roman" w:hAnsi="Times New Roman"/>
        <w:b w:val="0"/>
        <w:i w:val="0"/>
        <w:smallCaps w:val="0"/>
        <w:strike w:val="0"/>
        <w:color w:val="000000"/>
        <w:sz w:val="25"/>
        <w:szCs w:val="25"/>
        <w:u w:val="none"/>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2052-10.16.0</vt:lpwstr>
  </property>
</Properties>
</file>