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4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2"/>
        <w:gridCol w:w="4672"/>
        <w:tblGridChange w:id="0">
          <w:tblGrid>
            <w:gridCol w:w="4672"/>
            <w:gridCol w:w="4672"/>
          </w:tblGrid>
        </w:tblGridChange>
      </w:tblGrid>
      <w:tr>
        <w:trPr>
          <w:cantSplit w:val="0"/>
          <w:tblHeader w:val="0"/>
        </w:trPr>
        <w:tc>
          <w:tcPr/>
          <w:p w:rsidR="00000000" w:rsidDel="00000000" w:rsidP="00000000" w:rsidRDefault="00000000" w:rsidRPr="00000000" w14:paraId="00000002">
            <w:pPr>
              <w:jc w:val="center"/>
              <w:rPr>
                <w:rFonts w:ascii="Times New Roman" w:cs="Times New Roman" w:eastAsia="Times New Roman" w:hAnsi="Times New Roman"/>
                <w:b w:val="1"/>
                <w:color w:val="000000"/>
              </w:rPr>
            </w:pPr>
            <w:r w:rsidDel="00000000" w:rsidR="00000000" w:rsidRPr="00000000">
              <w:rPr>
                <w:rtl w:val="0"/>
              </w:rPr>
            </w:r>
          </w:p>
        </w:tc>
        <w:tc>
          <w:tcPr/>
          <w:p w:rsidR="00000000" w:rsidDel="00000000" w:rsidP="00000000" w:rsidRDefault="00000000" w:rsidRPr="00000000" w14:paraId="00000003">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sz w:val="20"/>
                <w:szCs w:val="20"/>
                <w:rtl w:val="0"/>
              </w:rPr>
              <w:t xml:space="preserve">Davlat ishtirokidagi korxonalarning ijroiya organining rahbarlik lavozimlariga tanlov oʻtkazish va nomzodlarni saralash tartibi toʻgʻrisidagi </w:t>
              <w:br w:type="textWrapping"/>
              <w:t xml:space="preserve">namunaviy nizomga 2-ilova</w:t>
            </w:r>
            <w:r w:rsidDel="00000000" w:rsidR="00000000" w:rsidRPr="00000000">
              <w:rPr>
                <w:rtl w:val="0"/>
              </w:rPr>
            </w:r>
          </w:p>
        </w:tc>
      </w:tr>
    </w:tbl>
    <w:p w:rsidR="00000000" w:rsidDel="00000000" w:rsidP="00000000" w:rsidRDefault="00000000" w:rsidRPr="00000000" w14:paraId="00000004">
      <w:pPr>
        <w:spacing w:after="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______________________________ lavozimiga nomzodni baholash natijalari</w:t>
      </w:r>
    </w:p>
    <w:p w:rsidR="00000000" w:rsidDel="00000000" w:rsidP="00000000" w:rsidRDefault="00000000" w:rsidRPr="00000000" w14:paraId="00000006">
      <w:pPr>
        <w:spacing w:after="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VARAGʻI</w:t>
      </w:r>
    </w:p>
    <w:p w:rsidR="00000000" w:rsidDel="00000000" w:rsidP="00000000" w:rsidRDefault="00000000" w:rsidRPr="00000000" w14:paraId="00000007">
      <w:pPr>
        <w:spacing w:after="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8">
      <w:pPr>
        <w:spacing w:after="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nomzodning F.I.Sh.:______________________________________</w:t>
      </w:r>
    </w:p>
    <w:p w:rsidR="00000000" w:rsidDel="00000000" w:rsidP="00000000" w:rsidRDefault="00000000" w:rsidRPr="00000000" w14:paraId="00000009">
      <w:pPr>
        <w:jc w:val="center"/>
        <w:rPr>
          <w:rFonts w:ascii="Times New Roman" w:cs="Times New Roman" w:eastAsia="Times New Roman" w:hAnsi="Times New Roman"/>
          <w:b w:val="1"/>
        </w:rPr>
      </w:pPr>
      <w:r w:rsidDel="00000000" w:rsidR="00000000" w:rsidRPr="00000000">
        <w:rPr>
          <w:rtl w:val="0"/>
        </w:rPr>
      </w:r>
    </w:p>
    <w:tbl>
      <w:tblPr>
        <w:tblStyle w:val="Table2"/>
        <w:tblW w:w="9839.0" w:type="dxa"/>
        <w:jc w:val="center"/>
        <w:tblBorders>
          <w:top w:color="aaaaaa" w:space="0" w:sz="6" w:val="single"/>
          <w:left w:color="aaaaaa" w:space="0" w:sz="6" w:val="single"/>
          <w:bottom w:color="aaaaaa" w:space="0" w:sz="6" w:val="single"/>
          <w:right w:color="aaaaaa" w:space="0" w:sz="6" w:val="single"/>
        </w:tblBorders>
        <w:tblLayout w:type="fixed"/>
        <w:tblLook w:val="0400"/>
      </w:tblPr>
      <w:tblGrid>
        <w:gridCol w:w="520"/>
        <w:gridCol w:w="6843"/>
        <w:gridCol w:w="1560"/>
        <w:gridCol w:w="905"/>
        <w:gridCol w:w="11"/>
        <w:tblGridChange w:id="0">
          <w:tblGrid>
            <w:gridCol w:w="520"/>
            <w:gridCol w:w="6843"/>
            <w:gridCol w:w="1560"/>
            <w:gridCol w:w="905"/>
            <w:gridCol w:w="11"/>
          </w:tblGrid>
        </w:tblGridChange>
      </w:tblGrid>
      <w:tr>
        <w:trPr>
          <w:cantSplit w:val="0"/>
          <w:trHeight w:val="752" w:hRule="atLeast"/>
          <w:tblHeader w:val="0"/>
        </w:trPr>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0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0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BAHOLANADIGAN MEZONLAR</w:t>
            </w: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0C">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Tegishli mezon uchun maksimal ball</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0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Nomzod </w:t>
              <w:br w:type="textWrapping"/>
              <w:t xml:space="preserve">balli</w:t>
            </w:r>
            <w:r w:rsidDel="00000000" w:rsidR="00000000" w:rsidRPr="00000000">
              <w:rPr>
                <w:rtl w:val="0"/>
              </w:rPr>
            </w:r>
          </w:p>
        </w:tc>
      </w:tr>
      <w:tr>
        <w:trPr>
          <w:cantSplit w:val="0"/>
          <w:trHeight w:val="379" w:hRule="atLeast"/>
          <w:tblHeader w:val="0"/>
        </w:trPr>
        <w:tc>
          <w:tcPr>
            <w:gridSpan w:val="5"/>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0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 MAʼLUMOTI </w:t>
            </w:r>
            <w:r w:rsidDel="00000000" w:rsidR="00000000" w:rsidRPr="00000000">
              <w:rPr>
                <w:rtl w:val="0"/>
              </w:rPr>
            </w:r>
          </w:p>
        </w:tc>
      </w:tr>
      <w:tr>
        <w:trPr>
          <w:cantSplit w:val="0"/>
          <w:tblHeader w:val="0"/>
        </w:trPr>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1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14">
            <w:pPr>
              <w:spacing w:after="0" w:lineRule="auto"/>
              <w:rPr>
                <w:rFonts w:ascii="Times New Roman" w:cs="Times New Roman" w:eastAsia="Times New Roman" w:hAnsi="Times New Roman"/>
              </w:rPr>
            </w:pPr>
            <w:bookmarkStart w:colFirst="0" w:colLast="0" w:name="_7k24jkodurg1" w:id="0"/>
            <w:bookmarkEnd w:id="0"/>
            <w:r w:rsidDel="00000000" w:rsidR="00000000" w:rsidRPr="00000000">
              <w:rPr>
                <w:rFonts w:ascii="Times New Roman" w:cs="Times New Roman" w:eastAsia="Times New Roman" w:hAnsi="Times New Roman"/>
                <w:rtl w:val="0"/>
              </w:rPr>
              <w:t xml:space="preserve">Oʻzbekiston Respublikasi oliy taʼlim muassasasining bakalavr diplomi mavjudligi </w:t>
            </w:r>
            <w:r w:rsidDel="00000000" w:rsidR="00000000" w:rsidRPr="00000000">
              <w:rPr>
                <w:rFonts w:ascii="Times New Roman" w:cs="Times New Roman" w:eastAsia="Times New Roman" w:hAnsi="Times New Roman"/>
                <w:color w:val="000000"/>
                <w:rtl w:val="0"/>
              </w:rPr>
              <w:t xml:space="preserve">(korxona faoliyat yoʻnalishidan kelib chiqib nomzodlarni saralash komissiyasi mutaxassislik yoʻnalishi belgilashi mumkin), agar </w:t>
            </w:r>
            <w:r w:rsidDel="00000000" w:rsidR="00000000" w:rsidRPr="00000000">
              <w:rPr>
                <w:rFonts w:ascii="Times New Roman" w:cs="Times New Roman" w:eastAsia="Times New Roman" w:hAnsi="Times New Roman"/>
                <w:rtl w:val="0"/>
              </w:rPr>
              <w:t xml:space="preserve">xorijda oliy taʼlim olganligi haqida bakalvar diplomi mavjud boʻlsa qoʻshimcha 5 ball beriladi</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1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1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1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1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Magistr diplomining mavjudligi</w:t>
            </w:r>
            <w:r w:rsidDel="00000000" w:rsidR="00000000" w:rsidRPr="00000000">
              <w:rPr>
                <w:rFonts w:ascii="Times New Roman" w:cs="Times New Roman" w:eastAsia="Times New Roman" w:hAnsi="Times New Roman"/>
                <w:rtl w:val="0"/>
              </w:rPr>
              <w:t xml:space="preserve">, agar xorijda oliy taʼlim olganligi haqida magistr diplomi mavjud boʻlsa qoʻshimcha 4 ball beriladi</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1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1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1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1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Ilmiy unvon (Fan nomzodi, fan boʻyicha falsafa doktori, fan doktori) va ilmiy daraja (dotsent, katta ilmiy xodim, professor) mavjudligi</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1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1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338" w:hRule="atLeast"/>
          <w:tblHeader w:val="0"/>
        </w:trPr>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1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2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Qoʻshimcha oliy maʼlumot olganligi (ikkinchi, uchinchi) haqidagi diplom mavjudligi</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2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2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380" w:hRule="atLeast"/>
          <w:tblHeader w:val="0"/>
        </w:trPr>
        <w:tc>
          <w:tcPr>
            <w:gridSpan w:val="5"/>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2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II. ISH TAJRIBASI</w:t>
            </w:r>
            <w:r w:rsidDel="00000000" w:rsidR="00000000" w:rsidRPr="00000000">
              <w:rPr>
                <w:rtl w:val="0"/>
              </w:rPr>
            </w:r>
          </w:p>
        </w:tc>
      </w:tr>
      <w:tr>
        <w:trPr>
          <w:cantSplit w:val="0"/>
          <w:trHeight w:val="414" w:hRule="atLeast"/>
          <w:tblHeader w:val="0"/>
        </w:trPr>
        <w:tc>
          <w:tcPr>
            <w:vMerge w:val="restart"/>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2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gridSpan w:val="4"/>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29">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Oʻzbekiston Respublikasi Prezidenti yoki Vazirlar Mahkamasining tegishli qarorlariga koʻra lavozimga tayinlanganligi</w:t>
            </w:r>
          </w:p>
        </w:tc>
      </w:tr>
      <w:tr>
        <w:trPr>
          <w:cantSplit w:val="0"/>
          <w:tblHeader w:val="0"/>
        </w:trPr>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2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yilgacha</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2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3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3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yildan ortiq va 3 yilgacha </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3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34">
            <w:pPr>
              <w:spacing w:after="0" w:lineRule="auto"/>
              <w:rPr>
                <w:rFonts w:ascii="Times New Roman" w:cs="Times New Roman" w:eastAsia="Times New Roman" w:hAnsi="Times New Roman"/>
              </w:rPr>
            </w:pPr>
            <w:r w:rsidDel="00000000" w:rsidR="00000000" w:rsidRPr="00000000">
              <w:rPr>
                <w:rtl w:val="0"/>
              </w:rPr>
            </w:r>
          </w:p>
        </w:tc>
      </w:tr>
      <w:tr>
        <w:trPr>
          <w:cantSplit w:val="0"/>
          <w:trHeight w:val="186" w:hRule="atLeast"/>
          <w:tblHeader w:val="0"/>
        </w:trPr>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yildan ortiq va 5 yilgacha </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3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38">
            <w:pPr>
              <w:spacing w:after="0" w:lineRule="auto"/>
              <w:rPr>
                <w:rFonts w:ascii="Times New Roman" w:cs="Times New Roman" w:eastAsia="Times New Roman" w:hAnsi="Times New Roman"/>
              </w:rPr>
            </w:pPr>
            <w:r w:rsidDel="00000000" w:rsidR="00000000" w:rsidRPr="00000000">
              <w:rPr>
                <w:rtl w:val="0"/>
              </w:rPr>
            </w:r>
          </w:p>
        </w:tc>
      </w:tr>
      <w:tr>
        <w:trPr>
          <w:cantSplit w:val="0"/>
          <w:trHeight w:val="249" w:hRule="atLeast"/>
          <w:tblHeader w:val="0"/>
        </w:trPr>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3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yildan ortiq </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3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3C">
            <w:pPr>
              <w:spacing w:after="0" w:lineRule="auto"/>
              <w:rPr>
                <w:rFonts w:ascii="Times New Roman" w:cs="Times New Roman" w:eastAsia="Times New Roman" w:hAnsi="Times New Roman"/>
              </w:rPr>
            </w:pPr>
            <w:r w:rsidDel="00000000" w:rsidR="00000000" w:rsidRPr="00000000">
              <w:rPr>
                <w:rtl w:val="0"/>
              </w:rPr>
            </w:r>
          </w:p>
        </w:tc>
      </w:tr>
      <w:tr>
        <w:trPr>
          <w:cantSplit w:val="0"/>
          <w:trHeight w:val="788" w:hRule="atLeast"/>
          <w:tblHeader w:val="0"/>
        </w:trPr>
        <w:tc>
          <w:tcPr>
            <w:vMerge w:val="restart"/>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3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gridSpan w:val="4"/>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3E">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Davlat tashkilotlarining maʼmuriy – boshqaruv lavozimlarida (5-boʻlimda koʻrsatilagan rahbarlik lavozimida ishlash davridan tashqari) ish tajribasi. </w:t>
            </w:r>
            <w:r w:rsidDel="00000000" w:rsidR="00000000" w:rsidRPr="00000000">
              <w:rPr>
                <w:rFonts w:ascii="Times New Roman" w:cs="Times New Roman" w:eastAsia="Times New Roman" w:hAnsi="Times New Roman"/>
                <w:b w:val="1"/>
                <w:color w:val="000000"/>
                <w:rtl w:val="0"/>
              </w:rPr>
              <w:t xml:space="preserve">Tegishli vazirlik va idoralar hamda mahalliy hokimiyat organlari tomonidan</w:t>
            </w:r>
            <w:r w:rsidDel="00000000" w:rsidR="00000000" w:rsidRPr="00000000">
              <w:rPr>
                <w:rFonts w:ascii="Times New Roman" w:cs="Times New Roman" w:eastAsia="Times New Roman" w:hAnsi="Times New Roman"/>
                <w:b w:val="1"/>
                <w:rtl w:val="0"/>
              </w:rPr>
              <w:t xml:space="preserve"> ijobiy tavsiyanomalar boʻlsa qoʻshimcha 5 ball beriladi.</w:t>
            </w:r>
          </w:p>
        </w:tc>
      </w:tr>
      <w:tr>
        <w:trPr>
          <w:cantSplit w:val="0"/>
          <w:tblHeader w:val="0"/>
        </w:trPr>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4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yilgacha</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4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45">
            <w:pPr>
              <w:spacing w:after="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4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yildan ortiq va 3 yilgacha</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4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49">
            <w:pPr>
              <w:spacing w:after="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4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yildan ortiq va 5 yilgacha</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4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4D">
            <w:pPr>
              <w:spacing w:after="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4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yildan ortiq</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5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tl w:val="0"/>
              </w:rPr>
            </w:r>
          </w:p>
        </w:tc>
      </w:tr>
      <w:tr>
        <w:trPr>
          <w:cantSplit w:val="0"/>
          <w:trHeight w:val="875" w:hRule="atLeast"/>
          <w:tblHeader w:val="0"/>
        </w:trPr>
        <w:tc>
          <w:tcPr>
            <w:vMerge w:val="restart"/>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5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gridSpan w:val="4"/>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53">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Xorijiy mamlakatlarda rahbarlik lavozimlarida (direktor, direktor muovini, menejer, supervayzer) ish tajribasi yoki xorijiy yurisdiksiyadagi masalalarni hal qilishning amaliy tajribasi. Ijobiy tavsiyanomalar boʻlsa, qoʻshimcha 2 ball beriladi</w:t>
            </w:r>
            <w:r w:rsidDel="00000000" w:rsidR="00000000" w:rsidRPr="00000000">
              <w:rPr>
                <w:rFonts w:ascii="Times New Roman" w:cs="Times New Roman" w:eastAsia="Times New Roman" w:hAnsi="Times New Roman"/>
                <w:rtl w:val="0"/>
              </w:rPr>
              <w:t xml:space="preserve">.</w:t>
            </w:r>
          </w:p>
        </w:tc>
      </w:tr>
      <w:tr>
        <w:trPr>
          <w:cantSplit w:val="0"/>
          <w:tblHeader w:val="0"/>
        </w:trPr>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5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yilgacha</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5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5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5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yildan ortiq va 3 yilgacha</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5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5E">
            <w:pPr>
              <w:spacing w:after="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6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yildan ortiq va 5 yilgacha</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6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62">
            <w:pPr>
              <w:spacing w:after="0" w:lineRule="auto"/>
              <w:rPr>
                <w:rFonts w:ascii="Times New Roman" w:cs="Times New Roman" w:eastAsia="Times New Roman" w:hAnsi="Times New Roman"/>
              </w:rPr>
            </w:pPr>
            <w:r w:rsidDel="00000000" w:rsidR="00000000" w:rsidRPr="00000000">
              <w:rPr>
                <w:rtl w:val="0"/>
              </w:rPr>
            </w:r>
          </w:p>
        </w:tc>
      </w:tr>
      <w:tr>
        <w:trPr>
          <w:cantSplit w:val="0"/>
          <w:trHeight w:val="162" w:hRule="atLeast"/>
          <w:tblHeader w:val="0"/>
        </w:trPr>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6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yildan ortiq</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6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66">
            <w:pPr>
              <w:spacing w:after="0" w:lineRule="auto"/>
              <w:rPr>
                <w:rFonts w:ascii="Times New Roman" w:cs="Times New Roman" w:eastAsia="Times New Roman" w:hAnsi="Times New Roman"/>
              </w:rPr>
            </w:pPr>
            <w:r w:rsidDel="00000000" w:rsidR="00000000" w:rsidRPr="00000000">
              <w:rPr>
                <w:rtl w:val="0"/>
              </w:rPr>
            </w:r>
          </w:p>
        </w:tc>
      </w:tr>
      <w:tr>
        <w:trPr>
          <w:cantSplit w:val="0"/>
          <w:trHeight w:val="650" w:hRule="atLeast"/>
          <w:tblHeader w:val="0"/>
        </w:trPr>
        <w:tc>
          <w:tcPr>
            <w:vMerge w:val="restart"/>
            <w:tcBorders>
              <w:top w:color="aaaaaa" w:space="0" w:sz="6" w:val="single"/>
              <w:left w:color="aaaaaa" w:space="0" w:sz="6" w:val="single"/>
              <w:right w:color="aaaaaa" w:space="0" w:sz="6" w:val="single"/>
            </w:tcBorders>
            <w:shd w:fill="ffffff" w:val="clear"/>
            <w:vAlign w:val="center"/>
          </w:tcPr>
          <w:p w:rsidR="00000000" w:rsidDel="00000000" w:rsidP="00000000" w:rsidRDefault="00000000" w:rsidRPr="00000000" w14:paraId="0000006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gridSpan w:val="4"/>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68">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Tanlov eʼlon qilinayotgan sohadagi rahbarlik tajribasi (Boshqaruv raisi/direktor, Boshqaruv raisi/direktor oʻrinbosari yoki rahbarlik lavozimiga tenglashtirilgan lavozimlar (bosh muhandis, bosh mexanik, bosh iqtisodchi, boʻlim/sex boshligʻi va boshq.))</w:t>
            </w:r>
            <w:r w:rsidDel="00000000" w:rsidR="00000000" w:rsidRPr="00000000">
              <w:rPr>
                <w:rtl w:val="0"/>
              </w:rPr>
            </w:r>
          </w:p>
        </w:tc>
      </w:tr>
      <w:tr>
        <w:trPr>
          <w:cantSplit w:val="0"/>
          <w:trHeight w:val="162" w:hRule="atLeast"/>
          <w:tblHeader w:val="0"/>
        </w:trPr>
        <w:tc>
          <w:tcPr>
            <w:vMerge w:val="continue"/>
            <w:tcBorders>
              <w:top w:color="aaaaaa" w:space="0" w:sz="6" w:val="single"/>
              <w:left w:color="aaaaaa" w:space="0" w:sz="6" w:val="single"/>
              <w:right w:color="aaaaaa" w:space="0" w:sz="6" w:val="single"/>
            </w:tcBorders>
            <w:shd w:fill="ffffff"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6D">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yilgacha</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6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vMerge w:val="restart"/>
            <w:tcBorders>
              <w:top w:color="aaaaaa" w:space="0" w:sz="6" w:val="single"/>
              <w:left w:color="aaaaaa" w:space="0" w:sz="6" w:val="single"/>
              <w:right w:color="aaaaaa" w:space="0" w:sz="6" w:val="single"/>
            </w:tcBorders>
            <w:shd w:fill="ffffff" w:val="clear"/>
            <w:vAlign w:val="center"/>
          </w:tcPr>
          <w:p w:rsidR="00000000" w:rsidDel="00000000" w:rsidP="00000000" w:rsidRDefault="00000000" w:rsidRPr="00000000" w14:paraId="0000006F">
            <w:pPr>
              <w:spacing w:after="0" w:lineRule="auto"/>
              <w:rPr>
                <w:rFonts w:ascii="Times New Roman" w:cs="Times New Roman" w:eastAsia="Times New Roman" w:hAnsi="Times New Roman"/>
              </w:rPr>
            </w:pPr>
            <w:r w:rsidDel="00000000" w:rsidR="00000000" w:rsidRPr="00000000">
              <w:rPr>
                <w:rtl w:val="0"/>
              </w:rPr>
            </w:r>
          </w:p>
        </w:tc>
      </w:tr>
      <w:tr>
        <w:trPr>
          <w:cantSplit w:val="0"/>
          <w:trHeight w:val="162" w:hRule="atLeast"/>
          <w:tblHeader w:val="0"/>
        </w:trPr>
        <w:tc>
          <w:tcPr>
            <w:vMerge w:val="continue"/>
            <w:tcBorders>
              <w:top w:color="aaaaaa" w:space="0" w:sz="6" w:val="single"/>
              <w:left w:color="aaaaaa" w:space="0" w:sz="6" w:val="single"/>
              <w:right w:color="aaaaaa" w:space="0" w:sz="6" w:val="single"/>
            </w:tcBorders>
            <w:shd w:fill="ffffff"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7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yildan ortiq va 3 yilgacha</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7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vMerge w:val="continue"/>
            <w:tcBorders>
              <w:top w:color="aaaaaa" w:space="0" w:sz="6" w:val="single"/>
              <w:left w:color="aaaaaa" w:space="0" w:sz="6" w:val="single"/>
              <w:right w:color="aaaaaa" w:space="0" w:sz="6" w:val="single"/>
            </w:tcBorders>
            <w:shd w:fill="ffffff"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162" w:hRule="atLeast"/>
          <w:tblHeader w:val="0"/>
        </w:trPr>
        <w:tc>
          <w:tcPr>
            <w:vMerge w:val="continue"/>
            <w:tcBorders>
              <w:top w:color="aaaaaa" w:space="0" w:sz="6" w:val="single"/>
              <w:left w:color="aaaaaa" w:space="0" w:sz="6" w:val="single"/>
              <w:right w:color="aaaaaa" w:space="0" w:sz="6" w:val="single"/>
            </w:tcBorders>
            <w:shd w:fill="ffffff"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7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yildan ortiq va 5 yilgacha</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7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vMerge w:val="continue"/>
            <w:tcBorders>
              <w:top w:color="aaaaaa" w:space="0" w:sz="6" w:val="single"/>
              <w:left w:color="aaaaaa" w:space="0" w:sz="6" w:val="single"/>
              <w:right w:color="aaaaaa" w:space="0" w:sz="6" w:val="single"/>
            </w:tcBorders>
            <w:shd w:fill="ffffff"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162" w:hRule="atLeast"/>
          <w:tblHeader w:val="0"/>
        </w:trPr>
        <w:tc>
          <w:tcPr>
            <w:vMerge w:val="continue"/>
            <w:tcBorders>
              <w:top w:color="aaaaaa" w:space="0" w:sz="6" w:val="single"/>
              <w:left w:color="aaaaaa" w:space="0" w:sz="6" w:val="single"/>
              <w:right w:color="aaaaaa" w:space="0" w:sz="6" w:val="single"/>
            </w:tcBorders>
            <w:shd w:fill="ffffff"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7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yildan ortiq</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7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vMerge w:val="continue"/>
            <w:tcBorders>
              <w:top w:color="aaaaaa" w:space="0" w:sz="6" w:val="single"/>
              <w:left w:color="aaaaaa" w:space="0" w:sz="6" w:val="single"/>
              <w:right w:color="aaaaaa" w:space="0" w:sz="6" w:val="single"/>
            </w:tcBorders>
            <w:shd w:fill="ffffff"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7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gridSpan w:val="4"/>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7D">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Xoʻjalik jamiyatlarining rahbarlik lavozimlarida ishlash tajribasi (8-boʻlimda koʻrsatilagan rahbarlik lavozimida ishlash davridan tashqari, </w:t>
            </w:r>
            <w:r w:rsidDel="00000000" w:rsidR="00000000" w:rsidRPr="00000000">
              <w:rPr>
                <w:rFonts w:ascii="Times New Roman" w:cs="Times New Roman" w:eastAsia="Times New Roman" w:hAnsi="Times New Roman"/>
                <w:b w:val="1"/>
                <w:color w:val="000000"/>
                <w:rtl w:val="0"/>
              </w:rPr>
              <w:t xml:space="preserve">Boshqaruv raisi/direktor, Boshqaruv raisi/direktor oʻrinbosari,</w:t>
            </w:r>
            <w:r w:rsidDel="00000000" w:rsidR="00000000" w:rsidRPr="00000000">
              <w:rPr>
                <w:rFonts w:ascii="Times New Roman" w:cs="Times New Roman" w:eastAsia="Times New Roman" w:hAnsi="Times New Roman"/>
                <w:b w:val="1"/>
                <w:rtl w:val="0"/>
              </w:rPr>
              <w:t xml:space="preserve"> bosh hisobchi, tashkilotning yuridik xizmati rahbari, vakolatxona yoki filial rahbari).</w:t>
            </w:r>
          </w:p>
        </w:tc>
      </w:tr>
      <w:tr>
        <w:trPr>
          <w:cantSplit w:val="0"/>
          <w:tblHeader w:val="0"/>
        </w:trPr>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8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yilgacha</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8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Merge w:val="restart"/>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8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8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yildan ortiq va 3 yilgacha</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8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8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yildan ortiq va 5 yilgacha</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8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8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yildan ortiq </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8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352" w:hRule="atLeast"/>
          <w:tblHeader w:val="0"/>
        </w:trPr>
        <w:tc>
          <w:tcPr>
            <w:vMerge w:val="restart"/>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9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gridSpan w:val="4"/>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92">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Xoʻjalik jamiyatlari kuzatuv kengashi aʼzosi sifatida ish tajribasi</w:t>
            </w:r>
          </w:p>
        </w:tc>
      </w:tr>
      <w:tr>
        <w:trPr>
          <w:cantSplit w:val="0"/>
          <w:tblHeader w:val="0"/>
        </w:trPr>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9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yildan ortiq va 3 yilgacha</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9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Merge w:val="restart"/>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9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9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yildan ortiq va 5 yilgacha</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9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9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yildan ortiq</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A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vMerge w:val="continue"/>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A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A3">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Davlat nazorat organi xodimi, sudya, Qonunchilik palatasi yoki Senat deputati sifatida bir yildan kam boʻlmagan ish tajribasi. </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A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A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gridSpan w:val="5"/>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A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II. BOSHQA MEZONLAR</w:t>
            </w:r>
            <w:r w:rsidDel="00000000" w:rsidR="00000000" w:rsidRPr="00000000">
              <w:rPr>
                <w:rtl w:val="0"/>
              </w:rPr>
            </w:r>
          </w:p>
        </w:tc>
      </w:tr>
      <w:tr>
        <w:trPr>
          <w:cantSplit w:val="0"/>
          <w:trHeight w:val="276" w:hRule="atLeast"/>
          <w:tblHeader w:val="0"/>
        </w:trPr>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A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A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Xorijiy tillardan (rus, ingliz, nemis, fransuz tillari) birinini mukammal bilishi, qolganlaridan birini yoki hammasini bilishi qoʻshimcha 2 ball beriladi</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A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AE">
            <w:pPr>
              <w:spacing w:after="0" w:lineRule="auto"/>
              <w:rPr>
                <w:rFonts w:ascii="Times New Roman" w:cs="Times New Roman" w:eastAsia="Times New Roman" w:hAnsi="Times New Roman"/>
              </w:rPr>
            </w:pPr>
            <w:r w:rsidDel="00000000" w:rsidR="00000000" w:rsidRPr="00000000">
              <w:rPr>
                <w:rtl w:val="0"/>
              </w:rPr>
            </w:r>
          </w:p>
        </w:tc>
      </w:tr>
      <w:tr>
        <w:trPr>
          <w:cantSplit w:val="0"/>
          <w:trHeight w:val="276" w:hRule="atLeast"/>
          <w:tblHeader w:val="0"/>
        </w:trPr>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A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B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Amal qilish muddatiga ega korporativ boshqaruvchi malaka attestatining mavjudligi</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B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B2">
            <w:pPr>
              <w:spacing w:after="0" w:lineRule="auto"/>
              <w:rPr>
                <w:rFonts w:ascii="Times New Roman" w:cs="Times New Roman" w:eastAsia="Times New Roman" w:hAnsi="Times New Roman"/>
              </w:rPr>
            </w:pPr>
            <w:r w:rsidDel="00000000" w:rsidR="00000000" w:rsidRPr="00000000">
              <w:rPr>
                <w:rtl w:val="0"/>
              </w:rPr>
            </w:r>
          </w:p>
        </w:tc>
      </w:tr>
      <w:tr>
        <w:trPr>
          <w:cantSplit w:val="0"/>
          <w:trHeight w:val="276" w:hRule="atLeast"/>
          <w:tblHeader w:val="0"/>
        </w:trPr>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B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Qimmatli qogʻozlar bozori mutaxassisi, auditor, sugʻurtalovchi, baholovchi, sud boshqaruvchisi malaka talablariga muvofiqligini tasdiqlovchi amal qilish muddatiga ega hujjatlarining mavjudligi, har biriga 1 balldan beriladi</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B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B6">
            <w:pPr>
              <w:spacing w:after="0" w:lineRule="auto"/>
              <w:rPr>
                <w:rFonts w:ascii="Times New Roman" w:cs="Times New Roman" w:eastAsia="Times New Roman" w:hAnsi="Times New Roman"/>
              </w:rPr>
            </w:pPr>
            <w:r w:rsidDel="00000000" w:rsidR="00000000" w:rsidRPr="00000000">
              <w:rPr>
                <w:rtl w:val="0"/>
              </w:rPr>
            </w:r>
          </w:p>
        </w:tc>
      </w:tr>
      <w:tr>
        <w:trPr>
          <w:cantSplit w:val="0"/>
          <w:trHeight w:val="267" w:hRule="atLeast"/>
          <w:tblHeader w:val="0"/>
        </w:trPr>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B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B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Xalqaro sertifikatlardan(CFA, CPA, ACCA, ACA, CIMA, IMC, FRM) birining mavjudligi, qolganlaridan biri yoki hammasi mavjud boʻlsa qoʻshimcha 2 ball beriladi</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B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BA">
            <w:pPr>
              <w:spacing w:after="0" w:lineRule="auto"/>
              <w:rPr>
                <w:rFonts w:ascii="Times New Roman" w:cs="Times New Roman" w:eastAsia="Times New Roman" w:hAnsi="Times New Roman"/>
              </w:rPr>
            </w:pPr>
            <w:r w:rsidDel="00000000" w:rsidR="00000000" w:rsidRPr="00000000">
              <w:rPr>
                <w:rtl w:val="0"/>
              </w:rPr>
            </w:r>
          </w:p>
        </w:tc>
      </w:tr>
      <w:tr>
        <w:trPr>
          <w:cantSplit w:val="0"/>
          <w:trHeight w:val="243" w:hRule="atLeast"/>
          <w:tblHeader w:val="0"/>
        </w:trPr>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B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B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Kompyuter bilimdonlik - MS Office, MS Excel – ishonchli foydalanish</w:t>
            </w:r>
            <w:r w:rsidDel="00000000" w:rsidR="00000000" w:rsidRPr="00000000">
              <w:rPr>
                <w:rtl w:val="0"/>
              </w:rPr>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B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BE">
            <w:pPr>
              <w:spacing w:after="0" w:lineRule="auto"/>
              <w:rPr>
                <w:rFonts w:ascii="Times New Roman" w:cs="Times New Roman" w:eastAsia="Times New Roman" w:hAnsi="Times New Roman"/>
              </w:rPr>
            </w:pPr>
            <w:r w:rsidDel="00000000" w:rsidR="00000000" w:rsidRPr="00000000">
              <w:rPr>
                <w:rtl w:val="0"/>
              </w:rPr>
            </w:r>
          </w:p>
        </w:tc>
      </w:tr>
      <w:tr>
        <w:trPr>
          <w:cantSplit w:val="0"/>
          <w:trHeight w:val="552" w:hRule="atLeast"/>
          <w:tblHeader w:val="0"/>
        </w:trPr>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BF">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C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Rahbarlik lavozimiga nomzodning oldingi yil uchun biznes reja koʻrsatkichlarini bajarishi (korxonaning amaldagi rahbari yoki rahbar muovining oʻz nomzodini qoʻygan holda)</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C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aaaaaa" w:space="0" w:sz="6" w:val="single"/>
              <w:left w:color="aaaaaa" w:space="0" w:sz="6" w:val="single"/>
              <w:bottom w:color="aaaaaa" w:space="0" w:sz="6" w:val="single"/>
              <w:right w:color="aaaaaa" w:space="0" w:sz="6" w:val="single"/>
            </w:tcBorders>
            <w:shd w:fill="ffffff" w:val="clear"/>
            <w:vAlign w:val="center"/>
          </w:tcPr>
          <w:p w:rsidR="00000000" w:rsidDel="00000000" w:rsidP="00000000" w:rsidRDefault="00000000" w:rsidRPr="00000000" w14:paraId="000000C2">
            <w:pPr>
              <w:spacing w:after="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C3">
      <w:pPr>
        <w:spacing w:after="0" w:lineRule="auto"/>
        <w:ind w:firstLine="567"/>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4">
      <w:pPr>
        <w:ind w:right="-2" w:firstLine="56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Jami maksimal ballar yigʻindisi: 100 ball</w:t>
      </w:r>
    </w:p>
    <w:p w:rsidR="00000000" w:rsidDel="00000000" w:rsidP="00000000" w:rsidRDefault="00000000" w:rsidRPr="00000000" w14:paraId="000000C5">
      <w:pPr>
        <w:ind w:right="-2" w:firstLine="56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Nomzod toʻplagan ballar yigʻindisi: _________ ball.</w:t>
      </w:r>
    </w:p>
    <w:p w:rsidR="00000000" w:rsidDel="00000000" w:rsidP="00000000" w:rsidRDefault="00000000" w:rsidRPr="00000000" w14:paraId="000000C6">
      <w:pPr>
        <w:spacing w:after="0" w:line="269"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7">
      <w:pPr>
        <w:spacing w:after="0" w:lineRule="auto"/>
        <w:ind w:right="-2" w:firstLine="567"/>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Ushbu bilan nomzod sifatida quyidagilarni tasdiqlayman:</w:t>
      </w:r>
    </w:p>
    <w:p w:rsidR="00000000" w:rsidDel="00000000" w:rsidP="00000000" w:rsidRDefault="00000000" w:rsidRPr="00000000" w14:paraId="000000C8">
      <w:pPr>
        <w:spacing w:after="0" w:line="240" w:lineRule="auto"/>
        <w:ind w:right="-2"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yuqoridagi meʼzonlar boʻyicha kiritilgan maʼlumotlarning men tomonimdan toʻgʻri va tasdiqlovchi hujjatlarga asosan kiritilganligini;</w:t>
      </w:r>
    </w:p>
    <w:p w:rsidR="00000000" w:rsidDel="00000000" w:rsidP="00000000" w:rsidRDefault="00000000" w:rsidRPr="00000000" w14:paraId="000000C9">
      <w:pPr>
        <w:spacing w:after="0" w:line="240" w:lineRule="auto"/>
        <w:ind w:right="-2"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Bosh direktori lavozimiga berilgan eʼlon talablariga toʻliq mos kelishimni;</w:t>
      </w:r>
    </w:p>
    <w:p w:rsidR="00000000" w:rsidDel="00000000" w:rsidP="00000000" w:rsidRDefault="00000000" w:rsidRPr="00000000" w14:paraId="000000CA">
      <w:pPr>
        <w:spacing w:after="0" w:line="240" w:lineRule="auto"/>
        <w:ind w:right="-2"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iqtisodiy jinoyatlar yoki boshqaruv tartibiga oid jinoyatlar uchun tugallanmagan sudlanganligim mavjud emasligini hamda sud qarorlariga asosan mansab lavozimlarini egallashi cheklangan shaxs emasligimni, shuningdek korrupsiyaga oid jinoyatlarni sodir etishda aybdor deb topilgan shaxslarning ochiq elektron reestriga kiritilmaganligimni;</w:t>
      </w:r>
    </w:p>
    <w:bookmarkStart w:colFirst="0" w:colLast="0" w:name="uopwlpkrfoy9" w:id="1"/>
    <w:bookmarkEnd w:id="1"/>
    <w:p w:rsidR="00000000" w:rsidDel="00000000" w:rsidP="00000000" w:rsidRDefault="00000000" w:rsidRPr="00000000" w14:paraId="000000CB">
      <w:pPr>
        <w:spacing w:after="0" w:line="240" w:lineRule="auto"/>
        <w:ind w:right="-2"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ushbu arizada keltirilgan barcha maʼlumotlarning, shuningdek unga ilova qilingan hujjatlar va materiallarda mavjud boʻlgan maʼlumotlarning haqiqiyligi, ishonchliligi va toʻgʻriligini.</w:t>
      </w:r>
    </w:p>
    <w:p w:rsidR="00000000" w:rsidDel="00000000" w:rsidP="00000000" w:rsidRDefault="00000000" w:rsidRPr="00000000" w14:paraId="000000CC">
      <w:pPr>
        <w:spacing w:after="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Men tomonimdan haqiqiy boʻlmagan, ishonchsiz va notoʻgʻri (yolgʻon) maʼlumotlar berilgan taqdirda, tanlovdan yoki ijroiya organi tarkibidan (agar tarkibga saylangandan soʻng aniqlansa) chetlatilishim toʻgʻrisida xabardorman.</w:t>
      </w:r>
    </w:p>
    <w:p w:rsidR="00000000" w:rsidDel="00000000" w:rsidP="00000000" w:rsidRDefault="00000000" w:rsidRPr="00000000" w14:paraId="000000CD">
      <w:pPr>
        <w:spacing w:after="0" w:lineRule="auto"/>
        <w:ind w:firstLine="56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E">
      <w:pPr>
        <w:spacing w:after="0" w:lineRule="auto"/>
        <w:ind w:firstLine="56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F">
      <w:pPr>
        <w:spacing w:after="0" w:lineRule="auto"/>
        <w:ind w:firstLine="567"/>
        <w:jc w:val="both"/>
        <w:rPr>
          <w:rFonts w:ascii="Times New Roman" w:cs="Times New Roman" w:eastAsia="Times New Roman" w:hAnsi="Times New Roman"/>
          <w:sz w:val="20"/>
          <w:szCs w:val="20"/>
        </w:rPr>
      </w:pPr>
      <w:bookmarkStart w:colFirst="0" w:colLast="0" w:name="_rob693eybbxi" w:id="2"/>
      <w:bookmarkEnd w:id="2"/>
      <w:r w:rsidDel="00000000" w:rsidR="00000000" w:rsidRPr="00000000">
        <w:rPr>
          <w:rtl w:val="0"/>
        </w:rPr>
      </w:r>
    </w:p>
    <w:sectPr>
      <w:headerReference r:id="rId6" w:type="default"/>
      <w:pgSz w:h="16838" w:w="11906" w:orient="portrait"/>
      <w:pgMar w:bottom="851" w:top="851" w:left="1701" w:right="851" w:header="709"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7150"/>
        <w:tab w:val="center" w:leader="none" w:pos="73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z-Cyrl-U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