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07D1" w:rsidRPr="00B307D1" w:rsidRDefault="00B307D1" w:rsidP="00DB68E4">
      <w:pPr>
        <w:ind w:left="5529"/>
        <w:jc w:val="right"/>
        <w:rPr>
          <w:sz w:val="28"/>
          <w:lang w:val="uz-Cyrl-UZ"/>
        </w:rPr>
      </w:pPr>
      <w:bookmarkStart w:id="0" w:name="_GoBack"/>
      <w:bookmarkEnd w:id="0"/>
    </w:p>
    <w:p w:rsidR="009967F2" w:rsidRPr="00B307D1" w:rsidRDefault="007D5896" w:rsidP="00DB68E4">
      <w:pPr>
        <w:jc w:val="center"/>
        <w:rPr>
          <w:b/>
          <w:sz w:val="28"/>
          <w:szCs w:val="28"/>
          <w:u w:val="single"/>
          <w:lang w:val="uz-Cyrl-UZ"/>
        </w:rPr>
      </w:pPr>
      <w:r>
        <w:rPr>
          <w:rFonts w:eastAsia="Times New Roman"/>
          <w:b/>
          <w:bCs/>
          <w:lang w:val="uz-Cyrl-UZ"/>
        </w:rPr>
        <w:t>Jamoatchilik</w:t>
      </w:r>
      <w:r w:rsidR="00BA5985" w:rsidRPr="00B307D1">
        <w:rPr>
          <w:rFonts w:eastAsia="Times New Roman"/>
          <w:b/>
          <w:bCs/>
          <w:lang w:val="uz-Cyrl-UZ"/>
        </w:rPr>
        <w:t xml:space="preserve"> </w:t>
      </w:r>
      <w:r>
        <w:rPr>
          <w:rFonts w:eastAsia="Times New Roman"/>
          <w:b/>
          <w:bCs/>
          <w:lang w:val="uz-Cyrl-UZ"/>
        </w:rPr>
        <w:t>kengashlari</w:t>
      </w:r>
      <w:r w:rsidR="00BA5985" w:rsidRPr="00B307D1">
        <w:rPr>
          <w:rFonts w:eastAsia="Times New Roman"/>
          <w:b/>
          <w:bCs/>
          <w:lang w:val="uz-Cyrl-UZ"/>
        </w:rPr>
        <w:t xml:space="preserve"> </w:t>
      </w:r>
      <w:r>
        <w:rPr>
          <w:rFonts w:eastAsia="Times New Roman"/>
          <w:b/>
          <w:bCs/>
          <w:lang w:val="uz-Cyrl-UZ"/>
        </w:rPr>
        <w:t>faoliyati</w:t>
      </w:r>
      <w:r w:rsidR="009967F2" w:rsidRPr="00B307D1">
        <w:rPr>
          <w:rFonts w:eastAsia="Times New Roman"/>
          <w:b/>
          <w:bCs/>
          <w:lang w:val="uz-Cyrl-UZ"/>
        </w:rPr>
        <w:t xml:space="preserve"> </w:t>
      </w:r>
      <w:r>
        <w:rPr>
          <w:rFonts w:eastAsia="Times New Roman"/>
          <w:b/>
          <w:bCs/>
          <w:lang w:val="uz-Cyrl-UZ"/>
        </w:rPr>
        <w:t>samaradorligini</w:t>
      </w:r>
      <w:r w:rsidR="009967F2" w:rsidRPr="00B307D1">
        <w:rPr>
          <w:rFonts w:eastAsia="Times New Roman"/>
          <w:b/>
          <w:bCs/>
          <w:lang w:val="uz-Cyrl-UZ"/>
        </w:rPr>
        <w:t xml:space="preserve"> </w:t>
      </w:r>
      <w:r>
        <w:rPr>
          <w:rFonts w:eastAsia="Times New Roman"/>
          <w:b/>
          <w:bCs/>
          <w:lang w:val="uz-Cyrl-UZ"/>
        </w:rPr>
        <w:t>reyting</w:t>
      </w:r>
      <w:r w:rsidR="009967F2" w:rsidRPr="00B307D1">
        <w:rPr>
          <w:rFonts w:eastAsia="Times New Roman"/>
          <w:b/>
          <w:bCs/>
          <w:lang w:val="uz-Cyrl-UZ"/>
        </w:rPr>
        <w:t xml:space="preserve"> </w:t>
      </w:r>
      <w:r w:rsidR="00B307D1">
        <w:rPr>
          <w:rFonts w:eastAsia="Times New Roman"/>
          <w:b/>
          <w:bCs/>
          <w:lang w:val="uz-Cyrl-UZ"/>
        </w:rPr>
        <w:br/>
      </w:r>
      <w:r>
        <w:rPr>
          <w:rFonts w:eastAsia="Times New Roman"/>
          <w:b/>
          <w:bCs/>
          <w:lang w:val="uz-Cyrl-UZ"/>
        </w:rPr>
        <w:t>baholashga</w:t>
      </w:r>
      <w:r w:rsidR="009967F2" w:rsidRPr="00B307D1">
        <w:rPr>
          <w:rFonts w:eastAsia="Times New Roman"/>
          <w:b/>
          <w:bCs/>
          <w:lang w:val="uz-Cyrl-UZ"/>
        </w:rPr>
        <w:t xml:space="preserve"> </w:t>
      </w:r>
      <w:r>
        <w:rPr>
          <w:rFonts w:eastAsia="Times New Roman"/>
          <w:b/>
          <w:bCs/>
          <w:lang w:val="uz-Cyrl-UZ"/>
        </w:rPr>
        <w:t>oid</w:t>
      </w:r>
      <w:r w:rsidR="009967F2" w:rsidRPr="00B307D1">
        <w:rPr>
          <w:rFonts w:eastAsia="Times New Roman"/>
          <w:b/>
          <w:bCs/>
          <w:lang w:val="uz-Cyrl-UZ"/>
        </w:rPr>
        <w:t xml:space="preserve"> </w:t>
      </w:r>
      <w:r>
        <w:rPr>
          <w:rFonts w:eastAsia="Times New Roman"/>
          <w:b/>
          <w:bCs/>
          <w:lang w:val="uz-Cyrl-UZ"/>
        </w:rPr>
        <w:t>asosiy</w:t>
      </w:r>
      <w:r w:rsidR="009967F2" w:rsidRPr="00B307D1">
        <w:rPr>
          <w:rFonts w:eastAsia="Times New Roman"/>
          <w:b/>
          <w:bCs/>
          <w:lang w:val="uz-Cyrl-UZ"/>
        </w:rPr>
        <w:t xml:space="preserve"> </w:t>
      </w:r>
      <w:r>
        <w:rPr>
          <w:rFonts w:eastAsia="Times New Roman"/>
          <w:b/>
          <w:bCs/>
          <w:lang w:val="uz-Cyrl-UZ"/>
        </w:rPr>
        <w:t>ko‘rsatkichlarni</w:t>
      </w:r>
      <w:r w:rsidR="009967F2" w:rsidRPr="00B307D1">
        <w:rPr>
          <w:rFonts w:eastAsia="Times New Roman"/>
          <w:b/>
          <w:bCs/>
          <w:lang w:val="uz-Cyrl-UZ"/>
        </w:rPr>
        <w:t xml:space="preserve"> </w:t>
      </w:r>
      <w:r>
        <w:rPr>
          <w:rFonts w:eastAsia="Times New Roman"/>
          <w:b/>
          <w:bCs/>
          <w:lang w:val="uz-Cyrl-UZ"/>
        </w:rPr>
        <w:t>hisoblash</w:t>
      </w:r>
      <w:r w:rsidR="00BA5985" w:rsidRPr="00B307D1">
        <w:rPr>
          <w:rFonts w:eastAsia="Times New Roman"/>
          <w:b/>
          <w:bCs/>
          <w:lang w:val="uz-Cyrl-UZ"/>
        </w:rPr>
        <w:t xml:space="preserve"> </w:t>
      </w:r>
      <w:r>
        <w:rPr>
          <w:rFonts w:eastAsia="Times New Roman"/>
          <w:b/>
          <w:bCs/>
          <w:lang w:val="uz-Cyrl-UZ"/>
        </w:rPr>
        <w:t>tartibi</w:t>
      </w:r>
    </w:p>
    <w:p w:rsidR="009967F2" w:rsidRPr="00B307D1" w:rsidRDefault="009967F2" w:rsidP="00DB68E4">
      <w:pPr>
        <w:jc w:val="center"/>
        <w:rPr>
          <w:b/>
          <w:sz w:val="28"/>
          <w:szCs w:val="28"/>
          <w:u w:val="single"/>
          <w:lang w:val="uz-Cyrl-UZ"/>
        </w:rPr>
      </w:pPr>
    </w:p>
    <w:tbl>
      <w:tblPr>
        <w:tblW w:w="5300" w:type="pct"/>
        <w:tblInd w:w="-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4644"/>
        <w:gridCol w:w="2209"/>
        <w:gridCol w:w="1036"/>
        <w:gridCol w:w="1542"/>
      </w:tblGrid>
      <w:tr w:rsidR="00DE3A0C" w:rsidRPr="00B307D1" w:rsidTr="00F01E86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E3A0C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rStyle w:val="a4"/>
                <w:lang w:val="uz-Cyrl-UZ"/>
              </w:rPr>
              <w:t>T</w:t>
            </w:r>
            <w:r w:rsidR="00DE3A0C" w:rsidRPr="00B307D1">
              <w:rPr>
                <w:rStyle w:val="a4"/>
                <w:lang w:val="uz-Cyrl-UZ"/>
              </w:rPr>
              <w:t>/</w:t>
            </w:r>
            <w:r>
              <w:rPr>
                <w:rStyle w:val="a4"/>
                <w:lang w:val="uz-Cyrl-UZ"/>
              </w:rPr>
              <w:t>r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E3A0C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rStyle w:val="a4"/>
                <w:shd w:val="clear" w:color="auto" w:fill="FFFFFF"/>
                <w:lang w:val="uz-Cyrl-UZ"/>
              </w:rPr>
              <w:t>Me’zon</w:t>
            </w:r>
            <w:r w:rsidR="00DE3A0C" w:rsidRPr="00B307D1">
              <w:rPr>
                <w:rStyle w:val="a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4"/>
                <w:shd w:val="clear" w:color="auto" w:fill="FFFFFF"/>
                <w:lang w:val="uz-Cyrl-UZ"/>
              </w:rPr>
              <w:t>va</w:t>
            </w:r>
            <w:r w:rsidR="00DE3A0C" w:rsidRPr="00B307D1">
              <w:rPr>
                <w:rStyle w:val="a4"/>
                <w:shd w:val="clear" w:color="auto" w:fill="FFFFFF"/>
                <w:lang w:val="uz-Cyrl-UZ"/>
              </w:rPr>
              <w:t xml:space="preserve"> </w:t>
            </w:r>
            <w:r>
              <w:rPr>
                <w:rStyle w:val="a4"/>
                <w:shd w:val="clear" w:color="auto" w:fill="FFFFFF"/>
                <w:lang w:val="uz-Cyrl-UZ"/>
              </w:rPr>
              <w:t>ko‘rsatkichlar</w:t>
            </w:r>
          </w:p>
        </w:tc>
        <w:tc>
          <w:tcPr>
            <w:tcW w:w="241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E3A0C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rStyle w:val="a4"/>
                <w:lang w:val="uz-Cyrl-UZ"/>
              </w:rPr>
              <w:t>Baholash</w:t>
            </w:r>
            <w:r w:rsidR="00DE3A0C" w:rsidRPr="00B307D1">
              <w:rPr>
                <w:rStyle w:val="a4"/>
                <w:lang w:val="uz-Cyrl-UZ"/>
              </w:rPr>
              <w:t xml:space="preserve"> </w:t>
            </w:r>
            <w:r>
              <w:rPr>
                <w:rStyle w:val="a4"/>
                <w:lang w:val="uz-Cyrl-UZ"/>
              </w:rPr>
              <w:t>mezoni</w:t>
            </w:r>
          </w:p>
        </w:tc>
      </w:tr>
      <w:tr w:rsidR="00DE3A0C" w:rsidRPr="00B307D1" w:rsidTr="00F01E86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A0C" w:rsidRPr="00B307D1" w:rsidRDefault="00DE3A0C" w:rsidP="00424FD7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A0C" w:rsidRPr="00B307D1" w:rsidRDefault="00DE3A0C" w:rsidP="00424FD7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E3A0C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rStyle w:val="a4"/>
                <w:color w:val="000000"/>
                <w:lang w:val="uz-Cyrl-UZ"/>
              </w:rPr>
              <w:t>Ko‘rsatkichlarning</w:t>
            </w:r>
            <w:r w:rsidR="00DE3A0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bajarilish</w:t>
            </w:r>
            <w:r w:rsidR="00DE3A0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holati</w:t>
            </w:r>
          </w:p>
          <w:p w:rsidR="00DE3A0C" w:rsidRPr="00B307D1" w:rsidRDefault="00DE3A0C" w:rsidP="00424FD7">
            <w:pPr>
              <w:jc w:val="center"/>
              <w:rPr>
                <w:color w:val="000000"/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 xml:space="preserve"> (__ </w:t>
            </w:r>
            <w:r w:rsidR="007D5896">
              <w:rPr>
                <w:color w:val="000000"/>
                <w:lang w:val="uz-Cyrl-UZ"/>
              </w:rPr>
              <w:t>yarim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yillik</w:t>
            </w:r>
          </w:p>
          <w:p w:rsidR="00DE3A0C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bo‘yicha</w:t>
            </w:r>
            <w:r w:rsidR="00DE3A0C" w:rsidRPr="00B307D1">
              <w:rPr>
                <w:color w:val="000000"/>
                <w:lang w:val="uz-Cyrl-UZ"/>
              </w:rPr>
              <w:t>)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E3A0C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rStyle w:val="a4"/>
                <w:color w:val="000000"/>
                <w:lang w:val="uz-Cyrl-UZ"/>
              </w:rPr>
              <w:t>Yakuniy</w:t>
            </w:r>
            <w:r w:rsidR="00DE3A0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natija</w:t>
            </w:r>
          </w:p>
        </w:tc>
      </w:tr>
      <w:tr w:rsidR="00DE3A0C" w:rsidRPr="00B307D1" w:rsidTr="005A6A1E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E3A0C" w:rsidRPr="00B307D1" w:rsidRDefault="00DE3A0C" w:rsidP="008E07A3">
            <w:pPr>
              <w:ind w:left="360"/>
              <w:jc w:val="center"/>
              <w:rPr>
                <w:lang w:val="uz-Cyrl-UZ"/>
              </w:rPr>
            </w:pPr>
            <w:r w:rsidRPr="00B307D1">
              <w:rPr>
                <w:rStyle w:val="a4"/>
                <w:color w:val="000000"/>
                <w:lang w:val="uz-Cyrl-UZ"/>
              </w:rPr>
              <w:t xml:space="preserve">I. </w:t>
            </w:r>
            <w:r w:rsidR="007D5896">
              <w:rPr>
                <w:rStyle w:val="a4"/>
                <w:color w:val="000000"/>
                <w:lang w:val="uz-Cyrl-UZ"/>
              </w:rPr>
              <w:t>O‘zbekiston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Respublikasi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Prezidentining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2018 </w:t>
            </w:r>
            <w:r w:rsidR="007D5896">
              <w:rPr>
                <w:rStyle w:val="a4"/>
                <w:color w:val="000000"/>
                <w:lang w:val="uz-Cyrl-UZ"/>
              </w:rPr>
              <w:t>yil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4 </w:t>
            </w:r>
            <w:r w:rsidR="007D5896">
              <w:rPr>
                <w:rStyle w:val="a4"/>
                <w:color w:val="000000"/>
                <w:lang w:val="uz-Cyrl-UZ"/>
              </w:rPr>
              <w:t>iyuldagi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“</w:t>
            </w:r>
            <w:r w:rsidR="007D5896">
              <w:rPr>
                <w:rStyle w:val="a4"/>
                <w:color w:val="000000"/>
                <w:lang w:val="uz-Cyrl-UZ"/>
              </w:rPr>
              <w:t>Davlat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organlari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huzurida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jamoatchilik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kengashlari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faoliyatini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tashkil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etish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chora</w:t>
            </w:r>
            <w:r w:rsidR="0039422D" w:rsidRPr="00B307D1">
              <w:rPr>
                <w:rStyle w:val="a4"/>
                <w:color w:val="000000"/>
                <w:lang w:val="uz-Cyrl-UZ"/>
              </w:rPr>
              <w:t>-</w:t>
            </w:r>
            <w:r w:rsidR="007D5896">
              <w:rPr>
                <w:rStyle w:val="a4"/>
                <w:color w:val="000000"/>
                <w:lang w:val="uz-Cyrl-UZ"/>
              </w:rPr>
              <w:t>tadbirlari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to‘g‘risida</w:t>
            </w:r>
            <w:r w:rsidR="0039422D" w:rsidRPr="00B307D1">
              <w:rPr>
                <w:rStyle w:val="a4"/>
                <w:color w:val="000000"/>
                <w:lang w:val="uz-Cyrl-UZ"/>
              </w:rPr>
              <w:t xml:space="preserve">” </w:t>
            </w:r>
            <w:r w:rsidR="007D5896">
              <w:rPr>
                <w:rStyle w:val="a4"/>
                <w:color w:val="000000"/>
                <w:lang w:val="uz-Cyrl-UZ"/>
              </w:rPr>
              <w:t>gi</w:t>
            </w:r>
            <w:r w:rsidR="0039422D" w:rsidRPr="00A7713F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PQ</w:t>
            </w:r>
            <w:r w:rsidR="0039422D" w:rsidRPr="00A7713F">
              <w:rPr>
                <w:rStyle w:val="a4"/>
                <w:color w:val="000000"/>
                <w:lang w:val="uz-Cyrl-UZ"/>
              </w:rPr>
              <w:t>–3837-</w:t>
            </w:r>
            <w:r w:rsidR="007D5896">
              <w:rPr>
                <w:rStyle w:val="a4"/>
                <w:color w:val="000000"/>
                <w:lang w:val="uz-Cyrl-UZ"/>
              </w:rPr>
              <w:t>son</w:t>
            </w:r>
            <w:r w:rsidR="00A7713F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qaroriga</w:t>
            </w:r>
            <w:r w:rsidR="00A7713F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muvofiq</w:t>
            </w:r>
            <w:r w:rsidR="00A7713F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jamoatchilik</w:t>
            </w:r>
            <w:r w:rsidR="00A7713F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kengashi</w:t>
            </w:r>
            <w:r w:rsidR="00A7713F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faoliyatini</w:t>
            </w:r>
            <w:r w:rsidR="00A7713F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tashkil</w:t>
            </w:r>
            <w:r w:rsidR="00A7713F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etish</w:t>
            </w:r>
            <w:r w:rsidR="00A7713F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holati</w:t>
            </w:r>
            <w:r w:rsidR="009255CA"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bo‘yicha</w:t>
            </w:r>
          </w:p>
        </w:tc>
      </w:tr>
      <w:tr w:rsidR="009C0A2E" w:rsidRPr="00B307D1" w:rsidTr="00463A42">
        <w:trPr>
          <w:trHeight w:val="56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7D5C" w:rsidRPr="00B307D1" w:rsidRDefault="00EB7D5C" w:rsidP="00424FD7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7D5C" w:rsidRPr="00B307D1" w:rsidRDefault="007D5896" w:rsidP="006A0250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faoliyatini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uni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tashkil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etgan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davlat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organi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rahbarining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qarori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tasdiqlangan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namunaviy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Nizomga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muvofiq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tashkil</w:t>
            </w:r>
            <w:r w:rsidR="00EB7D5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etish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7D5C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namunaviy</w:t>
            </w:r>
            <w:r w:rsidR="00EB7D5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Nizom</w:t>
            </w:r>
            <w:r w:rsidR="00EB7D5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EB7D5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chiqilgan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7D5C" w:rsidRPr="00B307D1" w:rsidRDefault="00EB7D5C" w:rsidP="00005D8C">
            <w:pPr>
              <w:jc w:val="center"/>
              <w:rPr>
                <w:lang w:val="uz-Cyrl-UZ"/>
              </w:rPr>
            </w:pPr>
            <w:r w:rsidRPr="00A7713F">
              <w:rPr>
                <w:color w:val="000000"/>
                <w:lang w:val="uz-Cyrl-UZ"/>
              </w:rPr>
              <w:t>“</w:t>
            </w:r>
            <w:r w:rsidR="00005D8C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uz-Cyrl-UZ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7D5C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FD7" w:rsidRPr="00B307D1" w:rsidRDefault="00424FD7" w:rsidP="00424FD7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FD7" w:rsidRPr="00B307D1" w:rsidRDefault="00424FD7" w:rsidP="00424FD7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24FD7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ishlab</w:t>
            </w:r>
            <w:r w:rsidR="002C3F77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24FD7" w:rsidRPr="00B307D1" w:rsidRDefault="00A7713F" w:rsidP="00A7713F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="00424FD7"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="00424FD7"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24FD7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9C0A2E" w:rsidRPr="00B307D1" w:rsidTr="00463A42">
        <w:trPr>
          <w:trHeight w:val="1031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424FD7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2.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6A0250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tarkibiga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namunali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xizmat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mehnat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faxriylari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faoliyatida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katta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amaliy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tajribaga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nufuzli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fuqarolar</w:t>
            </w:r>
            <w:r w:rsidR="00005D8C">
              <w:rPr>
                <w:color w:val="000000"/>
                <w:lang w:val="uz-Cyrl-UZ"/>
              </w:rPr>
              <w:t>,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shuningdek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nodavlat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notijorat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tashkilotlari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ommaviy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axborot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vositalari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boshqa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fuqarolik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jamiyati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institutlaridan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vakillarni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kiritish</w:t>
            </w:r>
          </w:p>
        </w:tc>
        <w:tc>
          <w:tcPr>
            <w:tcW w:w="111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005D8C" w:rsidRDefault="007D5896" w:rsidP="00564D9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564D92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</w:t>
            </w:r>
            <w:r w:rsidR="00005D8C" w:rsidRP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tarkibida</w:t>
            </w:r>
            <w:r w:rsidR="00005D8C" w:rsidRP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shunday</w:t>
            </w:r>
            <w:r w:rsidR="00005D8C" w:rsidRP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vakillar</w:t>
            </w:r>
            <w:r w:rsidR="00005D8C" w:rsidRP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mavjud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A7713F">
              <w:rPr>
                <w:color w:val="000000"/>
                <w:lang w:val="uz-Cyrl-UZ"/>
              </w:rPr>
              <w:t>“</w:t>
            </w:r>
            <w:r>
              <w:rPr>
                <w:color w:val="000000"/>
                <w:lang w:val="uz-Cyrl-UZ"/>
              </w:rPr>
              <w:t>4”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424FD7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yaxshi</w:t>
            </w:r>
          </w:p>
        </w:tc>
      </w:tr>
      <w:tr w:rsidR="00463A42" w:rsidRPr="00B307D1" w:rsidTr="00463A42">
        <w:trPr>
          <w:trHeight w:val="8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5D8C" w:rsidRPr="00005D8C" w:rsidRDefault="007D5896" w:rsidP="00564D9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564D92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kengashida</w:t>
            </w:r>
            <w:r w:rsidR="00005D8C" w:rsidRP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bunday</w:t>
            </w:r>
            <w:r w:rsidR="00005D8C" w:rsidRP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vakillar</w:t>
            </w:r>
            <w:r w:rsidR="00005D8C" w:rsidRP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yo‘q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818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3.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tarkibi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to‘g‘risidagi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ma’lumotlarni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rasmiy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veb</w:t>
            </w:r>
            <w:r w:rsidR="00005D8C" w:rsidRPr="00B307D1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saytida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e’lon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qilish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rasmiy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veb</w:t>
            </w:r>
            <w:r w:rsidR="00005D8C" w:rsidRPr="00B307D1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saytida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e’lon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qilingan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e’lon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qilinmagan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808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4.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faoliyatida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ishchi</w:t>
            </w:r>
            <w:r w:rsidR="00005D8C" w:rsidRPr="00B307D1">
              <w:rPr>
                <w:color w:val="000000"/>
                <w:lang w:val="uz-Cyrl-UZ"/>
              </w:rPr>
              <w:t xml:space="preserve"> (</w:t>
            </w:r>
            <w:r>
              <w:rPr>
                <w:color w:val="000000"/>
                <w:lang w:val="uz-Cyrl-UZ"/>
              </w:rPr>
              <w:t>ekspert</w:t>
            </w:r>
            <w:r w:rsidR="00005D8C" w:rsidRPr="00B307D1">
              <w:rPr>
                <w:color w:val="000000"/>
                <w:lang w:val="uz-Cyrl-UZ"/>
              </w:rPr>
              <w:t xml:space="preserve">) </w:t>
            </w:r>
            <w:r>
              <w:rPr>
                <w:color w:val="000000"/>
                <w:lang w:val="uz-Cyrl-UZ"/>
              </w:rPr>
              <w:t>guruhlar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tajribali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mutaxassislarni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jalb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qilish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ishchi</w:t>
            </w:r>
            <w:r w:rsidR="00005D8C" w:rsidRPr="00B307D1">
              <w:rPr>
                <w:color w:val="000000"/>
                <w:lang w:val="uz-Cyrl-UZ"/>
              </w:rPr>
              <w:t xml:space="preserve"> (</w:t>
            </w:r>
            <w:r>
              <w:rPr>
                <w:color w:val="000000"/>
                <w:lang w:val="uz-Cyrl-UZ"/>
              </w:rPr>
              <w:t>ekspert</w:t>
            </w:r>
            <w:r w:rsidR="00005D8C" w:rsidRPr="00B307D1">
              <w:rPr>
                <w:color w:val="000000"/>
                <w:lang w:val="uz-Cyrl-UZ"/>
              </w:rPr>
              <w:t xml:space="preserve">) </w:t>
            </w:r>
            <w:r>
              <w:rPr>
                <w:color w:val="000000"/>
                <w:lang w:val="uz-Cyrl-UZ"/>
              </w:rPr>
              <w:t>guruhlar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1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ishchi</w:t>
            </w:r>
            <w:r w:rsidR="00005D8C" w:rsidRPr="00B307D1">
              <w:rPr>
                <w:color w:val="000000"/>
                <w:lang w:val="uz-Cyrl-UZ"/>
              </w:rPr>
              <w:t xml:space="preserve"> (</w:t>
            </w:r>
            <w:r>
              <w:rPr>
                <w:color w:val="000000"/>
                <w:lang w:val="uz-Cyrl-UZ"/>
              </w:rPr>
              <w:t>ekspert</w:t>
            </w:r>
            <w:r w:rsidR="00005D8C" w:rsidRPr="00B307D1">
              <w:rPr>
                <w:color w:val="000000"/>
                <w:lang w:val="uz-Cyrl-UZ"/>
              </w:rPr>
              <w:t xml:space="preserve">) </w:t>
            </w:r>
            <w:r>
              <w:rPr>
                <w:color w:val="000000"/>
                <w:lang w:val="uz-Cyrl-UZ"/>
              </w:rPr>
              <w:t>guruhlar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F01E86" w:rsidRPr="00B307D1" w:rsidTr="00463A42">
        <w:trPr>
          <w:trHeight w:val="110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5.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yillik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tasdiqlanadigan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rejalarining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mavjudligi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564D9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</w:t>
            </w:r>
            <w:r w:rsidR="00564D92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reja</w:t>
            </w:r>
            <w:r w:rsidR="00564D92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shakllantirilgan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10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jc w:val="both"/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</w:t>
            </w:r>
            <w:r w:rsidR="00564D92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reja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shakllantirilmagan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005D8C" w:rsidRPr="00013741" w:rsidTr="005A6A1E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rStyle w:val="a4"/>
                <w:color w:val="000000"/>
                <w:lang w:val="uz-Cyrl-UZ"/>
              </w:rPr>
              <w:t xml:space="preserve">II. </w:t>
            </w:r>
            <w:r w:rsidR="007D5896">
              <w:rPr>
                <w:rStyle w:val="a4"/>
                <w:color w:val="000000"/>
                <w:lang w:val="uz-Cyrl-UZ"/>
              </w:rPr>
              <w:t>Jamoatchilik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kengashi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yig‘ilishlarining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soni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va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shakli</w:t>
            </w:r>
          </w:p>
        </w:tc>
      </w:tr>
      <w:tr w:rsidR="00F30A65" w:rsidRPr="00B307D1" w:rsidTr="00463A42">
        <w:trPr>
          <w:trHeight w:val="1104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A65" w:rsidRPr="00B307D1" w:rsidRDefault="00F30A65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A65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kengashini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tashkil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etgan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davlat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organi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faoliyatini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o‘rganish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uni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yaxshilash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borasida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takliflar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ishlab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chiqish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bo‘yicha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lastRenderedPageBreak/>
              <w:t>jamoatchilik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majlislarini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tashkil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etish</w:t>
            </w:r>
            <w:r w:rsidR="00F30A65" w:rsidRPr="00B307D1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hisobot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davri</w:t>
            </w:r>
            <w:r w:rsidR="00F30A65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bo‘yicha</w:t>
            </w:r>
            <w:r w:rsidR="00F30A65" w:rsidRPr="00B307D1">
              <w:rPr>
                <w:lang w:val="uz-Cyrl-UZ"/>
              </w:rPr>
              <w:t>)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A65" w:rsidRPr="00B307D1" w:rsidRDefault="007D5896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lastRenderedPageBreak/>
              <w:t>Majlislar</w:t>
            </w:r>
            <w:r w:rsidR="00F30A65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</w:t>
            </w:r>
            <w:r w:rsidR="00F30A65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etilgan</w:t>
            </w:r>
            <w:r w:rsidR="00F30A65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davlat</w:t>
            </w:r>
            <w:r w:rsidR="00F30A65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organiga</w:t>
            </w:r>
            <w:r w:rsidR="00F30A65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takliflar</w:t>
            </w:r>
            <w:r w:rsidR="00F30A65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taqdim</w:t>
            </w:r>
            <w:r w:rsidR="00F30A65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etilgan</w:t>
            </w:r>
            <w:r w:rsidR="00F30A65" w:rsidRPr="00B307D1"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A65" w:rsidRPr="00B307D1" w:rsidRDefault="00F30A65" w:rsidP="00F30A65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5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30A65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yaxshi</w:t>
            </w:r>
            <w:r w:rsidR="00F30A65" w:rsidRPr="00B307D1">
              <w:rPr>
                <w:color w:val="000000"/>
                <w:lang w:val="uz-Cyrl-UZ"/>
              </w:rPr>
              <w:t xml:space="preserve"> </w:t>
            </w:r>
          </w:p>
        </w:tc>
      </w:tr>
      <w:tr w:rsidR="009C0A2E" w:rsidRPr="00B307D1" w:rsidTr="00463A4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F01E8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Majlislar</w:t>
            </w:r>
            <w:r w:rsidR="00535F84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</w:t>
            </w:r>
            <w:r w:rsidR="00535F84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etilgan</w:t>
            </w:r>
            <w:r w:rsidR="00535F84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takliflar</w:t>
            </w:r>
            <w:r w:rsidR="00535F84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taqdim</w:t>
            </w:r>
            <w:r w:rsidR="00535F84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535F84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="00535F84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6D2538" w:rsidRPr="00B307D1" w:rsidTr="00463A42">
        <w:trPr>
          <w:trHeight w:val="11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538" w:rsidRPr="00B307D1" w:rsidRDefault="006D2538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538" w:rsidRPr="00B307D1" w:rsidRDefault="006D2538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D2538" w:rsidRPr="00B307D1" w:rsidRDefault="007D5896" w:rsidP="00535F84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Majlislar</w:t>
            </w:r>
            <w:r w:rsidR="006D2538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</w:t>
            </w:r>
            <w:r w:rsidR="006D2538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etilmagan</w:t>
            </w:r>
            <w:r w:rsidR="006D2538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takliflar</w:t>
            </w:r>
            <w:r w:rsidR="006D2538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mavjud</w:t>
            </w:r>
            <w:r w:rsidR="006D2538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D2538" w:rsidRPr="00B307D1" w:rsidRDefault="006D2538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D2538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1666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2.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faoliyatining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ochiq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shaffof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ishlashi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amaldorlarning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xalq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oldida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hisobdorligi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tashkilotlarida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budjetning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oqilona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sarflanishining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samarali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mexanizmlarini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yo‘lga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qo‘yish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istiqbollari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fuqarolik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jamiyati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institutlari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bilan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turli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xil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tadbirlar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</w:t>
            </w:r>
            <w:r w:rsidR="00005D8C" w:rsidRPr="00B307D1">
              <w:rPr>
                <w:color w:val="000000"/>
                <w:lang w:val="uz-Cyrl-UZ"/>
              </w:rPr>
              <w:t xml:space="preserve"> (</w:t>
            </w:r>
            <w:r>
              <w:rPr>
                <w:color w:val="000000"/>
                <w:lang w:val="uz-Cyrl-UZ"/>
              </w:rPr>
              <w:t>ilmiy</w:t>
            </w:r>
            <w:r w:rsidR="00005D8C" w:rsidRPr="00B307D1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nazariy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ilmiy</w:t>
            </w:r>
            <w:r w:rsidR="00005D8C" w:rsidRPr="00B307D1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amaliy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konferensiyalar</w:t>
            </w:r>
            <w:r w:rsidR="00005D8C" w:rsidRPr="00B307D1">
              <w:rPr>
                <w:color w:val="000000"/>
                <w:lang w:val="uz-Cyrl-UZ"/>
              </w:rPr>
              <w:t>, “</w:t>
            </w:r>
            <w:r>
              <w:rPr>
                <w:color w:val="000000"/>
                <w:lang w:val="uz-Cyrl-UZ"/>
              </w:rPr>
              <w:t>davra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suhbati</w:t>
            </w:r>
            <w:r w:rsidR="00005D8C" w:rsidRPr="00B307D1">
              <w:rPr>
                <w:color w:val="000000"/>
                <w:lang w:val="uz-Cyrl-UZ"/>
              </w:rPr>
              <w:t xml:space="preserve">”, </w:t>
            </w:r>
            <w:r>
              <w:rPr>
                <w:color w:val="000000"/>
                <w:lang w:val="uz-Cyrl-UZ"/>
              </w:rPr>
              <w:t>seminarlar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</w:t>
            </w:r>
            <w:r w:rsidR="00005D8C" w:rsidRPr="00B307D1">
              <w:rPr>
                <w:color w:val="000000"/>
                <w:lang w:val="uz-Cyrl-UZ"/>
              </w:rPr>
              <w:t>.)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tomonidan</w:t>
            </w:r>
          </w:p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ilmiy</w:t>
            </w:r>
            <w:r w:rsidR="00005D8C" w:rsidRPr="00B307D1">
              <w:rPr>
                <w:lang w:val="uz-Cyrl-UZ"/>
              </w:rPr>
              <w:t>-</w:t>
            </w:r>
            <w:r>
              <w:rPr>
                <w:lang w:val="uz-Cyrl-UZ"/>
              </w:rPr>
              <w:t>nazariy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ilmiy</w:t>
            </w:r>
            <w:r w:rsidR="00F01E86">
              <w:rPr>
                <w:lang w:val="uz-Cyrl-UZ"/>
              </w:rPr>
              <w:t>-</w:t>
            </w:r>
            <w:r>
              <w:rPr>
                <w:lang w:val="uz-Cyrl-UZ"/>
              </w:rPr>
              <w:t>amaliy</w:t>
            </w:r>
            <w:r w:rsidR="00F01E86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konferensiyalar</w:t>
            </w:r>
            <w:r w:rsidR="00F01E86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o‘tkazilgan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F01E8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="00F01E86">
              <w:rPr>
                <w:color w:val="000000"/>
                <w:lang w:val="uz-Cyrl-UZ"/>
              </w:rPr>
              <w:t>3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F01E86" w:rsidRPr="00B307D1" w:rsidTr="00463A42">
        <w:trPr>
          <w:trHeight w:val="14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E86" w:rsidRPr="00B307D1" w:rsidRDefault="00F01E86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E86" w:rsidRPr="00B307D1" w:rsidRDefault="00F01E86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1E86" w:rsidRPr="00B307D1" w:rsidRDefault="007D5896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F01E86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F01E86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tomonidan</w:t>
            </w:r>
          </w:p>
          <w:p w:rsidR="00F01E86" w:rsidRPr="00B307D1" w:rsidRDefault="00F01E86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“</w:t>
            </w:r>
            <w:r w:rsidR="007D5896">
              <w:rPr>
                <w:color w:val="000000"/>
                <w:lang w:val="uz-Cyrl-UZ"/>
              </w:rPr>
              <w:t>davra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suhbati</w:t>
            </w:r>
            <w:r w:rsidRPr="00B307D1">
              <w:rPr>
                <w:color w:val="000000"/>
                <w:lang w:val="uz-Cyrl-UZ"/>
              </w:rPr>
              <w:t xml:space="preserve">” </w:t>
            </w:r>
            <w:r w:rsidR="007D5896">
              <w:rPr>
                <w:color w:val="000000"/>
                <w:lang w:val="uz-Cyrl-UZ"/>
              </w:rPr>
              <w:t>va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seminarlar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o‘tkazish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1E86" w:rsidRPr="00B307D1" w:rsidRDefault="00F01E8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1E86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2B77F6" w:rsidRPr="00B307D1" w:rsidTr="00463A42">
        <w:trPr>
          <w:trHeight w:val="974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3.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F01E86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kengashlari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tomonidan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nufuzli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xalqaro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tashkilotlar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shuningdek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xorijiy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davlatlar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fuqarolik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jamiyati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institutlari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hamkorlikda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faoliyatni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yaxshilash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bu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borada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xorij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tajribasini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o‘rganish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yuzasidan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tadbirlar</w:t>
            </w:r>
            <w:r w:rsidR="00F01E86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o‘tkazish</w:t>
            </w:r>
            <w:r w:rsidR="00005D8C" w:rsidRPr="00B307D1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bevosita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yoki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onlayn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tarzda</w:t>
            </w:r>
            <w:r w:rsidR="00005D8C" w:rsidRPr="00B307D1">
              <w:rPr>
                <w:lang w:val="uz-Cyrl-UZ"/>
              </w:rPr>
              <w:t>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tadbir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o‘tkazilgan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F01E8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F01E86" w:rsidRPr="00B307D1" w:rsidTr="00463A42">
        <w:trPr>
          <w:trHeight w:val="5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E86" w:rsidRPr="00B307D1" w:rsidRDefault="00F01E86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E86" w:rsidRPr="00B307D1" w:rsidRDefault="00F01E86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1E86" w:rsidRPr="00B307D1" w:rsidRDefault="007D5896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tadbir</w:t>
            </w:r>
            <w:r w:rsidR="00F01E86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o‘tkazilmagan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1E86" w:rsidRPr="00B307D1" w:rsidRDefault="00F01E8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1E86" w:rsidRPr="00B307D1" w:rsidRDefault="007D5896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73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4.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ijtimoiy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sheriklikni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amalga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oshirish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bog‘liq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masalalarni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ko‘rib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chiqish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bo‘yicha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tashabbusi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tashkil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etilgan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tadbirlar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tadbir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o‘tkazilgan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F01E8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F01E86" w:rsidRPr="00B307D1" w:rsidTr="00463A42">
        <w:trPr>
          <w:trHeight w:val="9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E86" w:rsidRPr="00B307D1" w:rsidRDefault="00F01E86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E86" w:rsidRPr="00B307D1" w:rsidRDefault="00F01E86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1E86" w:rsidRPr="00B307D1" w:rsidRDefault="007D5896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tadbir</w:t>
            </w:r>
            <w:r w:rsidR="00F01E86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o‘tkazilmagan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1E86" w:rsidRPr="00B307D1" w:rsidRDefault="00F01E8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1E86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1004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5.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dasturlari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ijtimoiy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sohalar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 w:rsidR="00005D8C" w:rsidRPr="00B307D1">
              <w:rPr>
                <w:color w:val="000000"/>
                <w:lang w:val="uz-Cyrl-UZ"/>
              </w:rPr>
              <w:br/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hududlarni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rivojlantirish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qabul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qilingan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qarorlar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ijrosi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tomonidan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amalga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oshirilgan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yuzasidan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nazoratini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olib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borish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nazorati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o‘tkazilgan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F01E8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3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F01E86" w:rsidRPr="00B307D1" w:rsidTr="00463A42">
        <w:trPr>
          <w:trHeight w:val="13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86" w:rsidRPr="00B307D1" w:rsidRDefault="00F01E86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E86" w:rsidRPr="00B307D1" w:rsidRDefault="00F01E86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1E86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F01E86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nazorati</w:t>
            </w:r>
            <w:r w:rsidR="00F01E86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o‘tkazilmagan</w:t>
            </w:r>
          </w:p>
          <w:p w:rsidR="00F01E86" w:rsidRPr="00B307D1" w:rsidRDefault="00F01E86" w:rsidP="00005D8C">
            <w:pPr>
              <w:jc w:val="center"/>
              <w:rPr>
                <w:lang w:val="uz-Cyrl-U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1E86" w:rsidRPr="00B307D1" w:rsidRDefault="00F01E8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01E86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005D8C" w:rsidRPr="00EB7D5C" w:rsidTr="001B58FD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73234">
            <w:pPr>
              <w:jc w:val="center"/>
              <w:rPr>
                <w:b/>
                <w:lang w:val="uz-Cyrl-UZ"/>
              </w:rPr>
            </w:pPr>
            <w:r w:rsidRPr="00B307D1">
              <w:rPr>
                <w:rStyle w:val="a4"/>
                <w:color w:val="000000"/>
                <w:lang w:val="uz-Cyrl-UZ"/>
              </w:rPr>
              <w:t>III.</w:t>
            </w:r>
            <w:r w:rsidRPr="00B307D1">
              <w:rPr>
                <w:rStyle w:val="a4"/>
                <w:b w:val="0"/>
                <w:color w:val="000000"/>
                <w:lang w:val="uz-Cyrl-UZ"/>
              </w:rPr>
              <w:t xml:space="preserve"> </w:t>
            </w:r>
            <w:r w:rsidR="007D5896">
              <w:rPr>
                <w:b/>
              </w:rPr>
              <w:t>D</w:t>
            </w:r>
            <w:r w:rsidR="007D5896">
              <w:rPr>
                <w:b/>
                <w:lang w:val="uz-Cyrl-UZ"/>
              </w:rPr>
              <w:t>avlat</w:t>
            </w:r>
            <w:r w:rsidR="00073234"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hokimiyati</w:t>
            </w:r>
            <w:r w:rsidR="00073234"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organlarining</w:t>
            </w:r>
            <w:r w:rsidR="00073234"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o‘z</w:t>
            </w:r>
            <w:r w:rsidR="00073234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faoliyatini</w:t>
            </w:r>
            <w:r w:rsidR="00073234"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innovatsion</w:t>
            </w:r>
            <w:r w:rsidR="00073234"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yondashuvlar</w:t>
            </w:r>
            <w:r w:rsidR="00073234"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asosida</w:t>
            </w:r>
            <w:r w:rsidR="00073234"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yo‘lga</w:t>
            </w:r>
            <w:r w:rsidR="00073234"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qo‘yishi</w:t>
            </w:r>
            <w:r w:rsidR="00073234">
              <w:rPr>
                <w:b/>
                <w:lang w:val="uz-Cyrl-UZ"/>
              </w:rPr>
              <w:t xml:space="preserve">, </w:t>
            </w:r>
            <w:r w:rsidR="007D5896">
              <w:rPr>
                <w:b/>
                <w:lang w:val="uz-Cyrl-UZ"/>
              </w:rPr>
              <w:t>o‘z</w:t>
            </w:r>
            <w:r w:rsidR="00073234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yo‘nalishlarida</w:t>
            </w:r>
            <w:r w:rsidR="00073234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dastur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va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rejalarni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ishlab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chiqishi</w:t>
            </w:r>
            <w:r w:rsidRPr="00B307D1">
              <w:rPr>
                <w:b/>
                <w:lang w:val="uz-Cyrl-UZ"/>
              </w:rPr>
              <w:t xml:space="preserve">, </w:t>
            </w:r>
            <w:r w:rsidR="007D5896">
              <w:rPr>
                <w:b/>
                <w:lang w:val="uz-Cyrl-UZ"/>
              </w:rPr>
              <w:t>shuningdek</w:t>
            </w:r>
            <w:r w:rsidR="00073234">
              <w:rPr>
                <w:b/>
                <w:lang w:val="uz-Cyrl-UZ"/>
              </w:rPr>
              <w:t>,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ularni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amalga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oshirishi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jarayonlarida</w:t>
            </w:r>
            <w:r w:rsidR="00073234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jamoatchilik</w:t>
            </w:r>
            <w:r w:rsidR="00073234"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kengashlari</w:t>
            </w:r>
            <w:r w:rsidR="00073234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ishtiroki</w:t>
            </w:r>
          </w:p>
        </w:tc>
      </w:tr>
      <w:tr w:rsidR="002B77F6" w:rsidRPr="00B307D1" w:rsidTr="00463A42">
        <w:trPr>
          <w:trHeight w:val="55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D140FF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davlat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organining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o‘z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rejalari</w:t>
            </w:r>
            <w:r w:rsidR="00005D8C" w:rsidRPr="00D140FF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strategiyalar</w:t>
            </w:r>
            <w:r w:rsidR="00005D8C" w:rsidRPr="00D140FF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davlat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dasturlari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asosida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tayyorlangan</w:t>
            </w:r>
            <w:r w:rsidR="00005D8C" w:rsidRPr="00D140FF">
              <w:rPr>
                <w:lang w:val="uz-Cyrl-UZ"/>
              </w:rPr>
              <w:t xml:space="preserve"> “</w:t>
            </w:r>
            <w:r>
              <w:rPr>
                <w:lang w:val="uz-Cyrl-UZ"/>
              </w:rPr>
              <w:t>yo‘l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xaritasi</w:t>
            </w:r>
            <w:r w:rsidR="00005D8C" w:rsidRPr="00D140FF">
              <w:rPr>
                <w:lang w:val="uz-Cyrl-UZ"/>
              </w:rPr>
              <w:t xml:space="preserve">”) </w:t>
            </w:r>
            <w:r>
              <w:rPr>
                <w:lang w:val="uz-Cyrl-UZ"/>
              </w:rPr>
              <w:t>to‘g‘risida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jamoatchilik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kengashini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xabardor</w:t>
            </w:r>
            <w:r w:rsidR="00005D8C" w:rsidRPr="00D140FF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qilishi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xabardor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qilingan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xabardor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qilinmagan</w:t>
            </w:r>
          </w:p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5413A" w:rsidRPr="00B307D1" w:rsidTr="00463A42">
        <w:trPr>
          <w:trHeight w:val="56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25413A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2.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davlat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organi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tarkibiy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bo‘linmalari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tomonidan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jamoatchilik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kengashini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o‘z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rejalari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faoliyati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to‘g‘risida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doimiy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xabardor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qilib</w:t>
            </w:r>
            <w:r w:rsidR="0025413A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borishi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7D5896" w:rsidP="0025413A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xabardor</w:t>
            </w:r>
            <w:r w:rsidR="0025413A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qilingan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25413A" w:rsidP="0025413A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25413A" w:rsidRPr="00B307D1" w:rsidTr="00463A4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413A" w:rsidRPr="00B307D1" w:rsidRDefault="0025413A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5413A" w:rsidRPr="00B307D1" w:rsidRDefault="0025413A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7D5896" w:rsidP="0025413A">
            <w:pPr>
              <w:jc w:val="center"/>
              <w:rPr>
                <w:lang w:val="uz-Cyrl-UZ"/>
              </w:rPr>
            </w:pPr>
            <w:r>
              <w:rPr>
                <w:color w:val="000000"/>
                <w:spacing w:val="-4"/>
                <w:lang w:val="uz-Cyrl-UZ"/>
              </w:rPr>
              <w:t>xabardor</w:t>
            </w:r>
            <w:r w:rsidR="0025413A" w:rsidRPr="00B307D1">
              <w:rPr>
                <w:color w:val="000000"/>
                <w:spacing w:val="-4"/>
                <w:lang w:val="uz-Cyrl-UZ"/>
              </w:rPr>
              <w:t xml:space="preserve"> </w:t>
            </w:r>
            <w:r>
              <w:rPr>
                <w:color w:val="000000"/>
                <w:spacing w:val="-4"/>
                <w:lang w:val="uz-Cyrl-UZ"/>
              </w:rPr>
              <w:t>qilinmagan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25413A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359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lastRenderedPageBreak/>
              <w:t>3.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ularni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muhim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masalalarda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o‘tkazilgan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yig‘ilishlarida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etishi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ballgacha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25413A" w:rsidRPr="00B307D1" w:rsidTr="00463A42">
        <w:trPr>
          <w:trHeight w:val="8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13A" w:rsidRPr="00B307D1" w:rsidRDefault="0025413A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13A" w:rsidRPr="00B307D1" w:rsidRDefault="0025413A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25413A" w:rsidP="00005D8C">
            <w:pPr>
              <w:jc w:val="center"/>
              <w:rPr>
                <w:color w:val="000000"/>
                <w:lang w:val="uz-Cyrl-UZ"/>
              </w:rPr>
            </w:pPr>
          </w:p>
          <w:p w:rsidR="0025413A" w:rsidRPr="00B307D1" w:rsidRDefault="007D5896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25413A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etmagan</w:t>
            </w:r>
          </w:p>
          <w:p w:rsidR="0025413A" w:rsidRPr="00B307D1" w:rsidRDefault="0025413A" w:rsidP="00005D8C">
            <w:pPr>
              <w:jc w:val="center"/>
              <w:rPr>
                <w:lang w:val="uz-Cyrl-U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25413A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413A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423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4.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kengashining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rahbari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yoki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a’zolarining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davlat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organi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huzuridagi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doimiy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kollegial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organga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kiritilganligi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kiritilgan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409"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kiritilmagan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005D8C" w:rsidRPr="00013741" w:rsidTr="00955AED">
        <w:tc>
          <w:tcPr>
            <w:tcW w:w="5000" w:type="pct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b/>
                <w:bCs/>
                <w:color w:val="000000"/>
                <w:lang w:val="uz-Cyrl-UZ"/>
              </w:rPr>
            </w:pPr>
            <w:r w:rsidRPr="00B307D1">
              <w:rPr>
                <w:rStyle w:val="a4"/>
                <w:color w:val="000000"/>
                <w:lang w:val="uz-Cyrl-UZ"/>
              </w:rPr>
              <w:t xml:space="preserve">IV. </w:t>
            </w:r>
            <w:r w:rsidR="007D5896">
              <w:rPr>
                <w:rStyle w:val="a4"/>
                <w:color w:val="000000"/>
                <w:lang w:val="uz-Cyrl-UZ"/>
              </w:rPr>
              <w:t>Jamoatchilik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kengashi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yig‘ilishlarida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ko‘rilgan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masalalarning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dolzarbligi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va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ahamiyati</w:t>
            </w:r>
          </w:p>
        </w:tc>
      </w:tr>
      <w:tr w:rsidR="002B77F6" w:rsidRPr="00B307D1" w:rsidTr="00463A42">
        <w:trPr>
          <w:trHeight w:val="55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yig‘ilishlarda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ko‘rib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chiqilayotgan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masalalarning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ommaviy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ahamiyati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bugungi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kundagi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dolzarbligini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baholash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dolzarb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B205B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="00B205BC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ballga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5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dolzarb</w:t>
            </w:r>
            <w:r w:rsidR="00A67118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2.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tomonidan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amalga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oshirilgan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ishlarning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qonun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hujjatlari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bilan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ular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zimmasiga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yuklatilgan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vazifa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funksiyalarga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muvofiqlik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holatini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o‘rganish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muvofiq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ballgacha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</w:p>
        </w:tc>
      </w:tr>
      <w:tr w:rsidR="009C0A2E" w:rsidRPr="00B307D1" w:rsidTr="00463A42">
        <w:trPr>
          <w:trHeight w:val="84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muvofiq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emas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582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3.</w:t>
            </w:r>
          </w:p>
        </w:tc>
        <w:tc>
          <w:tcPr>
            <w:tcW w:w="2344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yig‘ilishlarda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ko‘tarilgan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muammolar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bo‘yicha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takliflar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ishlab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chiqish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2B77F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takliflar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berilgan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2B77F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8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2B77F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Takliflar</w:t>
            </w:r>
            <w:r w:rsidR="002B77F6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berilmagan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2B77F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005D8C" w:rsidRPr="00B307D1" w:rsidTr="00955AED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rStyle w:val="a4"/>
                <w:color w:val="000000"/>
                <w:lang w:val="uz-Cyrl-UZ"/>
              </w:rPr>
              <w:t xml:space="preserve">V. </w:t>
            </w:r>
            <w:r w:rsidR="007D5896">
              <w:rPr>
                <w:rStyle w:val="a4"/>
                <w:color w:val="000000"/>
                <w:lang w:val="uz-Cyrl-UZ"/>
              </w:rPr>
              <w:t>Jamoatchilik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kengashlarining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ochiqlik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va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oshkoralik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tamoyillariga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rioya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qilishi</w:t>
            </w:r>
            <w:r w:rsidRPr="00B307D1">
              <w:rPr>
                <w:rStyle w:val="a4"/>
                <w:color w:val="000000"/>
                <w:lang w:val="uz-Cyrl-UZ"/>
              </w:rPr>
              <w:t xml:space="preserve">, </w:t>
            </w:r>
            <w:r w:rsidR="007D5896">
              <w:rPr>
                <w:rStyle w:val="a4"/>
                <w:color w:val="000000"/>
                <w:lang w:val="uz-Cyrl-UZ"/>
              </w:rPr>
              <w:t>faoliyatining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natijalari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bo‘yicha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jamoatchilikka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hisobot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berib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borishi</w:t>
            </w:r>
          </w:p>
        </w:tc>
      </w:tr>
      <w:tr w:rsidR="002B77F6" w:rsidRPr="00B307D1" w:rsidTr="00463A42">
        <w:trPr>
          <w:trHeight w:val="552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faoliyati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haqida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respublika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viloyat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telekanallarida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chiqishlar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etilgan</w:t>
            </w: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etilmagan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582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2.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faoliyati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haqida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respublika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viloyat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miqyosidagi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radio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kanallarida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chiqishlar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5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etilmagan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582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3.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faoliyati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haqida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respublika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viloyat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miqyosidagi</w:t>
            </w:r>
            <w:r w:rsidR="00005D8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nashrlarda</w:t>
            </w:r>
            <w:r w:rsidR="00005D8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materiallar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chiqarish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chop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 xml:space="preserve">”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</w:p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5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chop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etilmagan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582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4.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saytlarida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faoliyatini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yoritib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borish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ma’lumotlar</w:t>
            </w:r>
          </w:p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joylashtirilgan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5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ma’lumotlar</w:t>
            </w:r>
          </w:p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joylashtirilmagan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005D8C" w:rsidRPr="00B307D1" w:rsidTr="00B44F8C"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rStyle w:val="a4"/>
                <w:color w:val="000000"/>
                <w:lang w:val="uz-Cyrl-UZ"/>
              </w:rPr>
              <w:t xml:space="preserve">VI. </w:t>
            </w:r>
            <w:r w:rsidR="007D5896">
              <w:rPr>
                <w:b/>
                <w:lang w:val="uz-Cyrl-UZ"/>
              </w:rPr>
              <w:t>Jamoatchilik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kengashining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fuqarolarning</w:t>
            </w:r>
            <w:r w:rsidRPr="00B307D1">
              <w:rPr>
                <w:b/>
                <w:lang w:val="uz-Cyrl-UZ"/>
              </w:rPr>
              <w:t xml:space="preserve">, </w:t>
            </w:r>
            <w:r w:rsidR="007D5896">
              <w:rPr>
                <w:b/>
                <w:lang w:val="uz-Cyrl-UZ"/>
              </w:rPr>
              <w:t>nodavlat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notijorat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tashkilotlarining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va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fuqarolik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jamiyatining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boshqa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institutlarining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davlat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organi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faoliyatiga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taalluqli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masalalar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yuzasidan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kelib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tushgan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murojaatlarini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tashabbuslarini</w:t>
            </w:r>
            <w:r w:rsidRPr="00B307D1">
              <w:rPr>
                <w:b/>
                <w:lang w:val="uz-Cyrl-UZ"/>
              </w:rPr>
              <w:t xml:space="preserve">, </w:t>
            </w:r>
            <w:r w:rsidR="007D5896">
              <w:rPr>
                <w:b/>
                <w:lang w:val="uz-Cyrl-UZ"/>
              </w:rPr>
              <w:t>shuningdek</w:t>
            </w:r>
            <w:r w:rsidRPr="00B307D1">
              <w:rPr>
                <w:b/>
                <w:lang w:val="uz-Cyrl-UZ"/>
              </w:rPr>
              <w:t xml:space="preserve">, </w:t>
            </w:r>
            <w:r w:rsidR="007D5896">
              <w:rPr>
                <w:b/>
                <w:lang w:val="uz-Cyrl-UZ"/>
              </w:rPr>
              <w:t>ular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bo‘yicha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davlat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organiga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kiritilgan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tegishli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takliflarini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ko‘rib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chiqishdagi</w:t>
            </w:r>
            <w:r w:rsidRPr="00B307D1">
              <w:rPr>
                <w:b/>
                <w:lang w:val="uz-Cyrl-UZ"/>
              </w:rPr>
              <w:t xml:space="preserve"> </w:t>
            </w:r>
            <w:r w:rsidR="007D5896">
              <w:rPr>
                <w:b/>
                <w:lang w:val="uz-Cyrl-UZ"/>
              </w:rPr>
              <w:t>ishtiroki</w:t>
            </w:r>
          </w:p>
        </w:tc>
      </w:tr>
      <w:tr w:rsidR="002B77F6" w:rsidRPr="00B307D1" w:rsidTr="00463A42"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kelib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tushgan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murojaatlar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amalga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oshirilgan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tahlili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asosida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9542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fuqarolarning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kelib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tushgan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tashabbus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murojaatlar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ko‘rib</w:t>
            </w:r>
            <w:r w:rsidR="00497D0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lastRenderedPageBreak/>
              <w:t>chiqishda</w:t>
            </w:r>
            <w:r w:rsidR="00497D0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497D0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9542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lastRenderedPageBreak/>
              <w:t>“</w:t>
            </w:r>
            <w:r w:rsidR="00095426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nodavlat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notijorat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tashkilotlardan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kelib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tushgan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tashabbus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murojaatlar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ko‘rib</w:t>
            </w:r>
            <w:r w:rsidR="00497D0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chiqishda</w:t>
            </w:r>
            <w:r w:rsidR="00497D0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497D0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etgan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9542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="00095426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9542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organlariga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kiritilgan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tegishli</w:t>
            </w:r>
            <w:r w:rsidR="00095426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takliflarni</w:t>
            </w:r>
            <w:r w:rsidR="00095426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ko‘rib</w:t>
            </w:r>
            <w:r w:rsidR="00095426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095426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etgan</w:t>
            </w:r>
            <w:r w:rsidR="00095426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o‘z</w:t>
            </w:r>
            <w:r w:rsidR="00095426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fikr</w:t>
            </w:r>
            <w:r w:rsidR="00095426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mulohazalarini</w:t>
            </w:r>
            <w:r w:rsidR="00095426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bergan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95426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="00095426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497D0C" w:rsidRPr="00EB7D5C" w:rsidTr="00463A42"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D0C" w:rsidRPr="00B307D1" w:rsidRDefault="00497D0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D0C" w:rsidRPr="00B307D1" w:rsidRDefault="00497D0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7D0C" w:rsidRPr="00B307D1" w:rsidRDefault="007D5896" w:rsidP="00497D0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ishtirok</w:t>
            </w:r>
            <w:r w:rsidR="00497D0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etmagan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7D0C" w:rsidRPr="00B307D1" w:rsidRDefault="00497D0C" w:rsidP="00497D0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97D0C" w:rsidRPr="00B307D1" w:rsidRDefault="007D5896" w:rsidP="00497D0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005D8C" w:rsidRPr="00EB7D5C" w:rsidTr="00DE3A0C"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rStyle w:val="a4"/>
                <w:color w:val="000000"/>
                <w:lang w:val="uz-Cyrl-UZ"/>
              </w:rPr>
              <w:t xml:space="preserve">VII. </w:t>
            </w:r>
            <w:r w:rsidR="007D5896">
              <w:rPr>
                <w:rStyle w:val="a4"/>
                <w:color w:val="000000"/>
                <w:lang w:val="uz-Cyrl-UZ"/>
              </w:rPr>
              <w:t>Jamoatchilik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nazoratini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amalga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oshirish</w:t>
            </w:r>
            <w:r w:rsidRPr="00B307D1">
              <w:rPr>
                <w:rStyle w:val="a4"/>
                <w:color w:val="000000"/>
                <w:lang w:val="uz-Cyrl-UZ"/>
              </w:rPr>
              <w:t xml:space="preserve">, </w:t>
            </w:r>
            <w:r w:rsidR="007D5896">
              <w:rPr>
                <w:rStyle w:val="a4"/>
                <w:color w:val="000000"/>
                <w:lang w:val="uz-Cyrl-UZ"/>
              </w:rPr>
              <w:t>nazorat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yakunlari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bo‘yicha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davlat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organiga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yakuniy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hujjatlarni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tayyorlash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va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natijalari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bo‘yicha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chora</w:t>
            </w:r>
            <w:r w:rsidRPr="00B307D1">
              <w:rPr>
                <w:rStyle w:val="a4"/>
                <w:color w:val="000000"/>
                <w:lang w:val="uz-Cyrl-UZ"/>
              </w:rPr>
              <w:t>-</w:t>
            </w:r>
            <w:r w:rsidR="007D5896">
              <w:rPr>
                <w:rStyle w:val="a4"/>
                <w:color w:val="000000"/>
                <w:lang w:val="uz-Cyrl-UZ"/>
              </w:rPr>
              <w:t>tadbirlarni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amalga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oshirish</w:t>
            </w:r>
          </w:p>
        </w:tc>
      </w:tr>
      <w:tr w:rsidR="002B77F6" w:rsidRPr="00B307D1" w:rsidTr="00463A42"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tomonidan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o‘tkazilgan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muhokamasi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eshituvi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monitoringi</w:t>
            </w:r>
            <w:r w:rsidR="00005D8C" w:rsidRPr="00B307D1">
              <w:rPr>
                <w:lang w:val="uz-Cyrl-UZ"/>
              </w:rPr>
              <w:t>,</w:t>
            </w:r>
          </w:p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ekspertizasi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fikrini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o‘rganish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holati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o‘tkazilgan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9C0A2E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proofErr w:type="gramStart"/>
            <w:r w:rsidR="009C0A2E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="007D5896">
              <w:rPr>
                <w:color w:val="000000"/>
                <w:lang w:val="uz-Cyrl-UZ"/>
              </w:rPr>
              <w:t>ball</w:t>
            </w:r>
            <w:proofErr w:type="gramEnd"/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8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o‘tkazilmagan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58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2.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9C0A2E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nazorati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natijalariga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tayyorlangan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yakuniy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hujjatlar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mavjudligi</w:t>
            </w:r>
            <w:r w:rsidR="00005D8C" w:rsidRPr="00B307D1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tahliliy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ma’lumotnoma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sharhlar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protokollar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takliflar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tavsiyalar</w:t>
            </w:r>
            <w:r w:rsidR="00005D8C" w:rsidRPr="00B307D1">
              <w:rPr>
                <w:lang w:val="uz-Cyrl-UZ"/>
              </w:rPr>
              <w:t>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mavjud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9C0A2E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  <w:r w:rsidRPr="00B307D1"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5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spacing w:val="-14"/>
                <w:lang w:val="uz-Cyrl-UZ"/>
              </w:rPr>
              <w:t>mavjud</w:t>
            </w:r>
            <w:r w:rsidR="00005D8C" w:rsidRPr="00B307D1">
              <w:rPr>
                <w:color w:val="000000"/>
                <w:spacing w:val="-14"/>
                <w:lang w:val="uz-Cyrl-UZ"/>
              </w:rPr>
              <w:t xml:space="preserve"> </w:t>
            </w:r>
            <w:r>
              <w:rPr>
                <w:color w:val="000000"/>
                <w:spacing w:val="-14"/>
                <w:lang w:val="uz-Cyrl-UZ"/>
              </w:rPr>
              <w:t>emas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611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3.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fuqarolarning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huquq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erkinliklari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jamoat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birlashmalari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nodavlat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notijorat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tashkilotlari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fuqarolik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jamiyatining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boshqa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institutlarining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huquqlari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 w:rsidR="00005D8C" w:rsidRPr="00B307D1">
              <w:rPr>
                <w:color w:val="000000"/>
                <w:lang w:val="uz-Cyrl-UZ"/>
              </w:rPr>
              <w:br/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qonuniy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manfaatlari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buzilishi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holatlari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aniqlangan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hollarda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sud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huquqni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muhofaza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qiluvchi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organlarga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tegishliligiga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ko‘ra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ma’lumotlarni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yuborish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yuborilgan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16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A2E" w:rsidRPr="00B307D1" w:rsidRDefault="009C0A2E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A2E" w:rsidRPr="00B307D1" w:rsidRDefault="009C0A2E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A2E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yuborilmagan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A2E" w:rsidRPr="00B307D1" w:rsidRDefault="009C0A2E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0A2E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005D8C" w:rsidRPr="00EB7D5C" w:rsidTr="00DE3A0C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rStyle w:val="a4"/>
                <w:color w:val="000000"/>
                <w:lang w:val="uz-Cyrl-UZ"/>
              </w:rPr>
              <w:t xml:space="preserve">VIII. </w:t>
            </w:r>
            <w:r w:rsidR="007D5896">
              <w:rPr>
                <w:rStyle w:val="a4"/>
                <w:color w:val="000000"/>
                <w:lang w:val="uz-Cyrl-UZ"/>
              </w:rPr>
              <w:t>Jamoatchilik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kengashining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fuqarolar</w:t>
            </w:r>
            <w:r w:rsidRPr="00B307D1">
              <w:rPr>
                <w:rStyle w:val="a4"/>
                <w:color w:val="000000"/>
                <w:lang w:val="uz-Cyrl-UZ"/>
              </w:rPr>
              <w:t xml:space="preserve">, </w:t>
            </w:r>
            <w:r w:rsidR="007D5896">
              <w:rPr>
                <w:rStyle w:val="a4"/>
                <w:color w:val="000000"/>
                <w:lang w:val="uz-Cyrl-UZ"/>
              </w:rPr>
              <w:t>jamoat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birlashmalari</w:t>
            </w:r>
            <w:r w:rsidRPr="00B307D1">
              <w:rPr>
                <w:rStyle w:val="a4"/>
                <w:color w:val="000000"/>
                <w:lang w:val="uz-Cyrl-UZ"/>
              </w:rPr>
              <w:t xml:space="preserve">, </w:t>
            </w:r>
            <w:r w:rsidR="007D5896">
              <w:rPr>
                <w:rStyle w:val="a4"/>
                <w:color w:val="000000"/>
                <w:lang w:val="uz-Cyrl-UZ"/>
              </w:rPr>
              <w:t>nodavlat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notijorat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tashkilotlari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va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boshqa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fuqarolik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jamiyati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institutlari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bilan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aloqasi</w:t>
            </w:r>
          </w:p>
        </w:tc>
      </w:tr>
      <w:tr w:rsidR="002B77F6" w:rsidRPr="00B307D1" w:rsidTr="00463A42"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a’zolari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tomonidan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fuqarolarni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qabul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tashkil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etish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muntazam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824099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>
              <w:rPr>
                <w:color w:val="000000"/>
                <w:lang w:val="uz-Cyrl-UZ"/>
              </w:rPr>
              <w:t>5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yaxshi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</w:p>
        </w:tc>
      </w:tr>
      <w:tr w:rsidR="009C0A2E" w:rsidRPr="00B307D1" w:rsidTr="00463A4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hafta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bir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marta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824099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>
              <w:rPr>
                <w:color w:val="000000"/>
                <w:lang w:val="uz-Cyrl-UZ"/>
              </w:rPr>
              <w:t>3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824099" w:rsidRPr="00B307D1" w:rsidTr="00463A4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099" w:rsidRPr="00B307D1" w:rsidRDefault="00824099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099" w:rsidRPr="00B307D1" w:rsidRDefault="00824099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4099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umuman</w:t>
            </w:r>
            <w:r w:rsidR="00824099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</w:t>
            </w:r>
            <w:r w:rsidR="00824099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etilmagan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4099" w:rsidRPr="00B307D1" w:rsidRDefault="00824099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4099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369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2.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rahbari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tomonidan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fuqarolarni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qabul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jarayonlarida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etishi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etgan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824099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824099" w:rsidRPr="00B307D1" w:rsidTr="00463A42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099" w:rsidRPr="00B307D1" w:rsidRDefault="00824099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099" w:rsidRPr="00B307D1" w:rsidRDefault="00824099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4099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ishtirok</w:t>
            </w:r>
            <w:r w:rsidR="00824099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etmagan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4099" w:rsidRPr="00B307D1" w:rsidRDefault="00824099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4099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005D8C" w:rsidRPr="00013741" w:rsidTr="00DE3A0C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rStyle w:val="a4"/>
                <w:color w:val="000000"/>
                <w:lang w:val="uz-Cyrl-UZ"/>
              </w:rPr>
              <w:t>I</w:t>
            </w:r>
            <w:r w:rsidR="007D5896">
              <w:rPr>
                <w:rStyle w:val="a4"/>
                <w:color w:val="000000"/>
                <w:lang w:val="uz-Cyrl-UZ"/>
              </w:rPr>
              <w:t>X</w:t>
            </w:r>
            <w:r w:rsidRPr="00B307D1">
              <w:rPr>
                <w:rStyle w:val="a4"/>
                <w:color w:val="000000"/>
                <w:lang w:val="uz-Cyrl-UZ"/>
              </w:rPr>
              <w:t xml:space="preserve">. </w:t>
            </w:r>
            <w:r w:rsidR="007D5896">
              <w:rPr>
                <w:rStyle w:val="a4"/>
                <w:color w:val="000000"/>
                <w:lang w:val="uz-Cyrl-UZ"/>
              </w:rPr>
              <w:t>Jamoatchilik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kengashining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uni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tashkil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etgan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davlat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organi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bilan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faoliyatni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birgalikda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yo‘lga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qo‘yish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bo‘yicha</w:t>
            </w:r>
            <w:r w:rsidRPr="00B307D1">
              <w:rPr>
                <w:rStyle w:val="a4"/>
                <w:color w:val="000000"/>
                <w:lang w:val="uz-Cyrl-UZ"/>
              </w:rPr>
              <w:t xml:space="preserve"> </w:t>
            </w:r>
            <w:r w:rsidR="007D5896">
              <w:rPr>
                <w:rStyle w:val="a4"/>
                <w:color w:val="000000"/>
                <w:lang w:val="uz-Cyrl-UZ"/>
              </w:rPr>
              <w:t>hamkorligi</w:t>
            </w:r>
          </w:p>
        </w:tc>
      </w:tr>
      <w:tr w:rsidR="002B77F6" w:rsidRPr="00B307D1" w:rsidTr="00463A42">
        <w:tc>
          <w:tcPr>
            <w:tcW w:w="24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davlat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organi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faoliyatiga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oid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normativ</w:t>
            </w:r>
            <w:r w:rsidR="00005D8C" w:rsidRPr="00B307D1">
              <w:rPr>
                <w:lang w:val="uz-Cyrl-UZ"/>
              </w:rPr>
              <w:t>-</w:t>
            </w:r>
            <w:r>
              <w:rPr>
                <w:lang w:val="uz-Cyrl-UZ"/>
              </w:rPr>
              <w:t>huquqiy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hujjatlarni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takomillashtirish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bo‘yicha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takliflar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ishlab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chiqish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shuningdek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davlat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organi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tomonidan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fuqarolar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huquq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lastRenderedPageBreak/>
              <w:t>manfaatlariga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zid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tarzda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ishlab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chiqilgan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normativ</w:t>
            </w:r>
            <w:r w:rsidR="00005D8C" w:rsidRPr="00B307D1">
              <w:rPr>
                <w:lang w:val="uz-Cyrl-UZ"/>
              </w:rPr>
              <w:t>-</w:t>
            </w:r>
            <w:r>
              <w:rPr>
                <w:lang w:val="uz-Cyrl-UZ"/>
              </w:rPr>
              <w:t>huquqiy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hujjatlar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yo‘riqnomalar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nizom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boshqa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hujjatlar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ishlab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chiqilganda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ularni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bartaraf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etish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bo‘yicha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takliflar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kiritish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lastRenderedPageBreak/>
              <w:t>normativ</w:t>
            </w:r>
            <w:r w:rsidR="00005D8C" w:rsidRPr="00B307D1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huquqiy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hujjatlarni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ko‘rib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taliflar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kiritish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="00824099">
              <w:rPr>
                <w:color w:val="000000"/>
                <w:lang w:val="uz-Cyrl-UZ"/>
              </w:rPr>
              <w:t>3</w:t>
            </w:r>
            <w:r>
              <w:rPr>
                <w:color w:val="000000"/>
                <w:lang w:val="en-US"/>
              </w:rPr>
              <w:t>”</w:t>
            </w:r>
            <w:r w:rsidR="00824099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yaxshi</w:t>
            </w:r>
          </w:p>
        </w:tc>
      </w:tr>
      <w:tr w:rsidR="009C0A2E" w:rsidRPr="00B307D1" w:rsidTr="00463A4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yo‘riqnoma</w:t>
            </w:r>
            <w:r w:rsidR="00005D8C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nizom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boshqa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hujjatlarni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ko‘rib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chiqish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takliflar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kiritish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824099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594FB3" w:rsidRPr="00B307D1" w:rsidTr="00463A42">
        <w:trPr>
          <w:trHeight w:val="8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B3" w:rsidRPr="00B307D1" w:rsidRDefault="00594FB3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FB3" w:rsidRPr="00B307D1" w:rsidRDefault="00594FB3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94FB3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ko‘rib</w:t>
            </w:r>
            <w:r w:rsidR="00594FB3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chiqilmagan</w:t>
            </w:r>
            <w:r w:rsidR="00594FB3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takliflar</w:t>
            </w:r>
            <w:r w:rsidR="00594FB3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kiritilmagan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94FB3" w:rsidRPr="00B307D1" w:rsidRDefault="00594FB3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94FB3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2.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faoliyati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“</w:t>
            </w:r>
            <w:r>
              <w:rPr>
                <w:color w:val="000000"/>
                <w:lang w:val="uz-Cyrl-UZ"/>
              </w:rPr>
              <w:t>yo‘l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xaritalari</w:t>
            </w:r>
            <w:r w:rsidR="00005D8C" w:rsidRPr="00B307D1">
              <w:rPr>
                <w:color w:val="000000"/>
                <w:lang w:val="uz-Cyrl-UZ"/>
              </w:rPr>
              <w:t xml:space="preserve">”, </w:t>
            </w:r>
            <w:r>
              <w:rPr>
                <w:color w:val="000000"/>
                <w:lang w:val="uz-Cyrl-UZ"/>
              </w:rPr>
              <w:t>ish</w:t>
            </w:r>
            <w:r w:rsidR="00005D8C" w:rsidRPr="00B307D1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rejalarini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ularning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bajarilishi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haqidagi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hisobotlarni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ko‘rib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“</w:t>
            </w:r>
            <w:r w:rsidR="007D5896">
              <w:rPr>
                <w:color w:val="000000"/>
                <w:lang w:val="uz-Cyrl-UZ"/>
              </w:rPr>
              <w:t>yo‘l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xaritalari</w:t>
            </w:r>
            <w:r w:rsidRPr="00B307D1">
              <w:rPr>
                <w:color w:val="000000"/>
                <w:lang w:val="uz-Cyrl-UZ"/>
              </w:rPr>
              <w:t xml:space="preserve">”, </w:t>
            </w:r>
            <w:r w:rsidR="007D5896">
              <w:rPr>
                <w:color w:val="000000"/>
                <w:lang w:val="uz-Cyrl-UZ"/>
              </w:rPr>
              <w:t>ish</w:t>
            </w:r>
            <w:r w:rsidRPr="00B307D1">
              <w:rPr>
                <w:color w:val="000000"/>
                <w:lang w:val="uz-Cyrl-UZ"/>
              </w:rPr>
              <w:t>-</w:t>
            </w:r>
            <w:r w:rsidR="007D5896">
              <w:rPr>
                <w:color w:val="000000"/>
                <w:lang w:val="uz-Cyrl-UZ"/>
              </w:rPr>
              <w:t>rejalarini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ko‘rib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chiqish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CF2A0F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</w:p>
        </w:tc>
      </w:tr>
      <w:tr w:rsidR="009C0A2E" w:rsidRPr="00B307D1" w:rsidTr="00463A4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</w:t>
            </w:r>
            <w:r w:rsidR="00005D8C" w:rsidRPr="00B307D1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rejalar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ijrosiga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taalluqli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hisobotlarni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ko‘rib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CF2A0F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CF2A0F" w:rsidRPr="00B307D1" w:rsidTr="00463A42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2A0F" w:rsidRPr="00B307D1" w:rsidRDefault="00CF2A0F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2A0F" w:rsidRPr="00B307D1" w:rsidRDefault="00CF2A0F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2A0F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ko‘rib</w:t>
            </w:r>
            <w:r w:rsidR="00CF2A0F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chiqilmagan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2A0F" w:rsidRPr="00B307D1" w:rsidRDefault="00CF2A0F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2A0F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3.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CF2A0F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dasturlari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harakat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rejalari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faoliyati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bilan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bog‘liq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boshqa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hujjatlar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loyihalarini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tomonidan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eshituvlar</w:t>
            </w:r>
            <w:r w:rsidR="00CF2A0F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o‘tkazilganligi</w:t>
            </w:r>
            <w:r w:rsidR="00CF2A0F">
              <w:rPr>
                <w:color w:val="000000"/>
                <w:lang w:val="uz-Cyrl-UZ"/>
              </w:rPr>
              <w:t>,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takliflar</w:t>
            </w:r>
            <w:r w:rsidR="00CF2A0F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CF2A0F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chiqilganligi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CF2A0F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eshituvi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o‘tkazilgan</w:t>
            </w:r>
            <w:r w:rsidR="00CF2A0F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takliflar</w:t>
            </w:r>
            <w:r w:rsidR="00CF2A0F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CF2A0F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chiqilgan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F03F83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CF2A0F" w:rsidRPr="00B307D1" w:rsidTr="00463A42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2A0F" w:rsidRPr="00B307D1" w:rsidRDefault="00CF2A0F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2A0F" w:rsidRPr="00B307D1" w:rsidRDefault="00CF2A0F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2A0F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o‘tkazilmagan</w:t>
            </w:r>
          </w:p>
        </w:tc>
        <w:tc>
          <w:tcPr>
            <w:tcW w:w="52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2A0F" w:rsidRPr="00B307D1" w:rsidRDefault="00CF2A0F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2A0F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1659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4.</w:t>
            </w:r>
          </w:p>
        </w:tc>
        <w:tc>
          <w:tcPr>
            <w:tcW w:w="2344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rPr>
                <w:color w:val="000000"/>
                <w:lang w:val="uz-Cyrl-UZ"/>
              </w:rPr>
            </w:pPr>
          </w:p>
          <w:p w:rsidR="00005D8C" w:rsidRPr="00B307D1" w:rsidRDefault="007D5896" w:rsidP="00005D8C">
            <w:pPr>
              <w:jc w:val="both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dasturi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boshqa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dasturlarni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hamda</w:t>
            </w:r>
            <w:r w:rsid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amalga</w:t>
            </w:r>
            <w:r w:rsid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oshirishda</w:t>
            </w:r>
            <w:r w:rsid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005D8C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</w:t>
            </w:r>
            <w:r w:rsidR="00005D8C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qo‘mitasi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faoliyatida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korrupsiyaga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qarshi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kurashish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korrupsiyaga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qarshi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kurashish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olib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borilayotgan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monitoring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tahlil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sohasida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shuningdek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ularning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natijalari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takliflar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tayyorlash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korrupsiyaga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qarshi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kurashish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seminarlar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davra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suhbatlari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yig‘ilishlarda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CF2A0F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rPr>
          <w:trHeight w:val="19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korrupsiyaga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qarshi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kurashish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monitoring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olib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borish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takliflar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CF2A0F" w:rsidRPr="00B307D1" w:rsidTr="00463A42">
        <w:trPr>
          <w:trHeight w:val="165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A0F" w:rsidRPr="00B307D1" w:rsidRDefault="00CF2A0F" w:rsidP="00005D8C">
            <w:pPr>
              <w:jc w:val="center"/>
              <w:rPr>
                <w:lang w:val="uz-Cyrl-U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F2A0F" w:rsidRPr="00B307D1" w:rsidRDefault="00CF2A0F" w:rsidP="00005D8C">
            <w:pPr>
              <w:jc w:val="both"/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2A0F" w:rsidRPr="00B307D1" w:rsidRDefault="007D5896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CF2A0F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etilmagan</w:t>
            </w:r>
            <w:r w:rsidR="00CF2A0F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takliflar</w:t>
            </w:r>
            <w:r w:rsidR="00CF2A0F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berilmagan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2A0F" w:rsidRPr="00B307D1" w:rsidRDefault="00CF2A0F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2A0F" w:rsidRPr="00B307D1" w:rsidRDefault="007D5896" w:rsidP="00005D8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5.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  <w:p w:rsidR="00005D8C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jamoatchilik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kengashi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tomonidan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davlat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organining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davlat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xaridlari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hamda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kadrlar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ishlash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samaradorligini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baholab</w:t>
            </w:r>
            <w:r w:rsidR="00005D8C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borilishi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Amalga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oshiriladigan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xaridlar</w:t>
            </w:r>
            <w:r w:rsidR="00005D8C" w:rsidRPr="00B307D1">
              <w:rPr>
                <w:color w:val="000000"/>
                <w:lang w:val="uz-Cyrl-UZ"/>
              </w:rPr>
              <w:t xml:space="preserve"> (</w:t>
            </w:r>
            <w:r>
              <w:rPr>
                <w:color w:val="000000"/>
                <w:lang w:val="uz-Cyrl-UZ"/>
              </w:rPr>
              <w:t>tovarlar</w:t>
            </w:r>
            <w:r w:rsidR="00005D8C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ishlar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turli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xizmatlar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) </w:t>
            </w:r>
            <w:r>
              <w:rPr>
                <w:color w:val="000000"/>
                <w:lang w:val="uz-Cyrl-UZ"/>
              </w:rPr>
              <w:t>muhokamasida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CF2A0F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="00CF2A0F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9C0A2E" w:rsidRPr="00B307D1" w:rsidTr="00463A4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05D8C" w:rsidRPr="00B307D1" w:rsidRDefault="00005D8C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Xodimlar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tomonidan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odob</w:t>
            </w:r>
            <w:r w:rsidR="00005D8C" w:rsidRPr="00B307D1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axloq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qoidalariga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hamda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manfaatlar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to‘qnashuvini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oldini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lastRenderedPageBreak/>
              <w:t>olish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talablariga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rioya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etilishi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komissiyalar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faoliyatida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CF2A0F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lastRenderedPageBreak/>
              <w:t>“</w:t>
            </w:r>
            <w:r w:rsidR="00CF2A0F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CF2A0F" w:rsidRPr="00B307D1" w:rsidTr="00463A4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2A0F" w:rsidRPr="00B307D1" w:rsidRDefault="00CF2A0F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2A0F" w:rsidRPr="00B307D1" w:rsidRDefault="00CF2A0F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2A0F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CF2A0F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2A0F" w:rsidRPr="00B307D1" w:rsidRDefault="00CF2A0F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2A0F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005D8C" w:rsidRPr="00EB7D5C" w:rsidTr="00955AED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rStyle w:val="a4"/>
                <w:color w:val="000000"/>
                <w:lang w:val="uz-Cyrl-UZ"/>
              </w:rPr>
              <w:t>X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. </w:t>
            </w:r>
            <w:r>
              <w:rPr>
                <w:rStyle w:val="a4"/>
                <w:color w:val="000000"/>
                <w:lang w:val="uz-Cyrl-UZ"/>
              </w:rPr>
              <w:t>Davlat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organi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faoliyatiga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doir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masalalar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bo‘yicha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fuqarolar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o‘rtasida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o‘tkaziladigan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tushuntirish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ishlari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va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ma’naviy</w:t>
            </w:r>
            <w:r w:rsidR="00005D8C" w:rsidRPr="00B307D1">
              <w:rPr>
                <w:rStyle w:val="a4"/>
                <w:color w:val="000000"/>
                <w:lang w:val="uz-Cyrl-UZ"/>
              </w:rPr>
              <w:t>-</w:t>
            </w:r>
            <w:r>
              <w:rPr>
                <w:rStyle w:val="a4"/>
                <w:color w:val="000000"/>
                <w:lang w:val="uz-Cyrl-UZ"/>
              </w:rPr>
              <w:t>ma’rifiy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tadbirlarda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ishtirok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etish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, </w:t>
            </w:r>
            <w:r>
              <w:rPr>
                <w:rStyle w:val="a4"/>
                <w:color w:val="000000"/>
                <w:lang w:val="uz-Cyrl-UZ"/>
              </w:rPr>
              <w:t>ularning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samaradorligini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oshirish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bo‘yicha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takliflar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ishlab</w:t>
            </w:r>
            <w:r w:rsidR="00005D8C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chiqish</w:t>
            </w:r>
          </w:p>
        </w:tc>
      </w:tr>
      <w:tr w:rsidR="00463A42" w:rsidRPr="00B307D1" w:rsidTr="00463A42">
        <w:trPr>
          <w:trHeight w:val="391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463A42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7D5896" w:rsidP="00005D8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fuqarolar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orasida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tushuntirish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ishlari</w:t>
            </w:r>
            <w:r w:rsidR="00463A42" w:rsidRPr="00B307D1">
              <w:rPr>
                <w:lang w:val="uz-Cyrl-UZ"/>
              </w:rPr>
              <w:t xml:space="preserve"> </w:t>
            </w:r>
            <w:r w:rsidR="00463A42" w:rsidRPr="00B307D1">
              <w:rPr>
                <w:lang w:val="uz-Cyrl-UZ"/>
              </w:rPr>
              <w:br/>
            </w:r>
            <w:r>
              <w:rPr>
                <w:lang w:val="uz-Cyrl-UZ"/>
              </w:rPr>
              <w:t>va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ma’naviy</w:t>
            </w:r>
            <w:r w:rsidR="00463A42" w:rsidRPr="00B307D1">
              <w:rPr>
                <w:lang w:val="uz-Cyrl-UZ"/>
              </w:rPr>
              <w:t>-</w:t>
            </w:r>
            <w:r>
              <w:rPr>
                <w:lang w:val="uz-Cyrl-UZ"/>
              </w:rPr>
              <w:t>ma’rifiy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tadbirlar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o‘tkazishda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ishtirok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etish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ishtirok</w:t>
            </w:r>
            <w:r w:rsidR="00463A4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463A42" w:rsidRPr="00B307D1" w:rsidTr="00904515"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A42" w:rsidRPr="00B307D1" w:rsidRDefault="00463A42" w:rsidP="00463A42">
            <w:pPr>
              <w:jc w:val="center"/>
              <w:rPr>
                <w:color w:val="000000"/>
                <w:lang w:val="uz-Cyrl-UZ"/>
              </w:rPr>
            </w:pPr>
          </w:p>
        </w:tc>
        <w:tc>
          <w:tcPr>
            <w:tcW w:w="2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A42" w:rsidRPr="00B307D1" w:rsidRDefault="00463A42" w:rsidP="00463A42">
            <w:pPr>
              <w:jc w:val="both"/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63A42" w:rsidRDefault="007D5896" w:rsidP="00463A4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ishtirok</w:t>
            </w:r>
            <w:r w:rsidR="00463A4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etmagan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463A42" w:rsidRPr="00B307D1" w:rsidTr="00463A42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7D5896" w:rsidP="00463A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fuqarolar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orasida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tushuntirish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ishlari</w:t>
            </w:r>
            <w:r w:rsidR="00463A42" w:rsidRPr="00B307D1">
              <w:rPr>
                <w:lang w:val="uz-Cyrl-UZ"/>
              </w:rPr>
              <w:t xml:space="preserve"> </w:t>
            </w:r>
            <w:r w:rsidR="00463A42" w:rsidRPr="00B307D1">
              <w:rPr>
                <w:lang w:val="uz-Cyrl-UZ"/>
              </w:rPr>
              <w:br/>
            </w:r>
            <w:r>
              <w:rPr>
                <w:lang w:val="uz-Cyrl-UZ"/>
              </w:rPr>
              <w:t>va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ma’naviy</w:t>
            </w:r>
            <w:r w:rsidR="00463A42" w:rsidRPr="00B307D1">
              <w:rPr>
                <w:lang w:val="uz-Cyrl-UZ"/>
              </w:rPr>
              <w:t>-</w:t>
            </w:r>
            <w:r>
              <w:rPr>
                <w:lang w:val="uz-Cyrl-UZ"/>
              </w:rPr>
              <w:t>ma’rifiy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tadbirlar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o‘tkazish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samaradorligini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oshirish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yuzasidan</w:t>
            </w:r>
            <w:r w:rsidR="00463A4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takliflar</w:t>
            </w:r>
            <w:r w:rsidR="00463A4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ishlab</w:t>
            </w:r>
            <w:r w:rsidR="00463A4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chiqish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ishlab</w:t>
            </w:r>
            <w:r w:rsidR="00463A4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chiqqan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463A42" w:rsidRPr="00EB7D5C" w:rsidTr="00463A42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463A42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ishlab</w:t>
            </w:r>
            <w:r w:rsidR="00463A4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463A42" w:rsidRPr="00B307D1" w:rsidTr="00904515"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463A42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2.</w:t>
            </w:r>
          </w:p>
        </w:tc>
        <w:tc>
          <w:tcPr>
            <w:tcW w:w="2344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7D5896" w:rsidP="00463A42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jamoatchilik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kengashi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yig‘ilishlarida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nodavlat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notijorat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tashkilotlari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fuqarolik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jamiyati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boshqa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institutlarining</w:t>
            </w:r>
            <w:r w:rsidR="00463A42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murojaatlari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ko‘rib</w:t>
            </w:r>
            <w:r w:rsidR="00463A42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ko‘rib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chiqilgan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463A42" w:rsidRPr="00B307D1" w:rsidTr="0090451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005D8C">
            <w:pPr>
              <w:jc w:val="center"/>
              <w:rPr>
                <w:lang w:val="uz-Cyrl-UZ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005D8C">
            <w:pPr>
              <w:jc w:val="center"/>
              <w:rPr>
                <w:lang w:val="uz-Cyrl-U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463A42" w:rsidRPr="00B307D1" w:rsidTr="00463A4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ko‘rib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2B77F6" w:rsidRPr="00B307D1" w:rsidTr="00463A42">
        <w:trPr>
          <w:trHeight w:val="401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005D8C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3.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5D8C" w:rsidRPr="00B307D1" w:rsidRDefault="007D5896" w:rsidP="00005D8C">
            <w:pPr>
              <w:jc w:val="both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davlat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tomonidan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ommaviy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xususiyatga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ega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qarorlar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qabul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qilish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jarayonlarida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fuqarolarning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taklif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mulohazalari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bilan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yaratilgan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shart</w:t>
            </w:r>
            <w:r w:rsidR="00005D8C" w:rsidRPr="00B307D1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sharoitlarni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o‘rganish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ularni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takomillashtirish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takliflar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takliflar</w:t>
            </w:r>
            <w:r w:rsidR="00005D8C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mavjud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005D8C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="00463A42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5D8C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463A42" w:rsidRPr="00B307D1" w:rsidTr="00463A42">
        <w:trPr>
          <w:trHeight w:val="6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005D8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005D8C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takliflar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mavjud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463A42" w:rsidRPr="00B307D1" w:rsidTr="00463A42">
        <w:trPr>
          <w:trHeight w:val="86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463A42" w:rsidP="00005D8C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4.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7D5896" w:rsidP="00005D8C">
            <w:pPr>
              <w:jc w:val="both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fuqarolarning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huquqlari</w:t>
            </w:r>
            <w:r w:rsidR="00463A42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erkinliklari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 w:rsidR="00463A42" w:rsidRPr="00B307D1">
              <w:rPr>
                <w:color w:val="000000"/>
                <w:lang w:val="uz-Cyrl-UZ"/>
              </w:rPr>
              <w:br/>
            </w:r>
            <w:r>
              <w:rPr>
                <w:color w:val="000000"/>
                <w:lang w:val="uz-Cyrl-UZ"/>
              </w:rPr>
              <w:t>va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qonuniy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manfaatlariga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ta’sir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etuvchi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eng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muhim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masalalar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bo‘yicha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ijtimoiy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ijtimoiy</w:t>
            </w:r>
            <w:r w:rsidR="00463A42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so‘rovnomalar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o‘tkazilgan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005D8C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463A42" w:rsidRPr="00463A42" w:rsidTr="00463A42">
        <w:trPr>
          <w:trHeight w:val="138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A42" w:rsidRPr="00B307D1" w:rsidRDefault="00463A42" w:rsidP="00463A42">
            <w:pPr>
              <w:jc w:val="center"/>
              <w:rPr>
                <w:color w:val="000000"/>
                <w:lang w:val="uz-Cyrl-UZ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A42" w:rsidRPr="00B307D1" w:rsidRDefault="007D5896" w:rsidP="00463A42">
            <w:pPr>
              <w:jc w:val="both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so‘rovnomalar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o‘tkazish</w:t>
            </w:r>
            <w:r w:rsidR="00463A42" w:rsidRPr="00B307D1">
              <w:rPr>
                <w:color w:val="000000"/>
                <w:lang w:val="uz-Cyrl-UZ"/>
              </w:rPr>
              <w:t xml:space="preserve"> (</w:t>
            </w:r>
            <w:r>
              <w:rPr>
                <w:color w:val="000000"/>
                <w:lang w:val="uz-Cyrl-UZ"/>
              </w:rPr>
              <w:t>shu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jumladan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axborot</w:t>
            </w:r>
            <w:r w:rsidR="00463A42" w:rsidRPr="00B307D1">
              <w:rPr>
                <w:color w:val="000000"/>
                <w:lang w:val="uz-Cyrl-UZ"/>
              </w:rPr>
              <w:t xml:space="preserve"> -</w:t>
            </w:r>
            <w:r>
              <w:rPr>
                <w:color w:val="000000"/>
                <w:lang w:val="uz-Cyrl-UZ"/>
              </w:rPr>
              <w:t>kommunikatsiya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texnologiyalaridan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faol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foydalanish</w:t>
            </w:r>
            <w:r w:rsidR="00463A42" w:rsidRPr="00B307D1">
              <w:rPr>
                <w:color w:val="000000"/>
                <w:lang w:val="uz-Cyrl-UZ"/>
              </w:rPr>
              <w:t xml:space="preserve">), </w:t>
            </w:r>
            <w:r>
              <w:rPr>
                <w:color w:val="000000"/>
                <w:lang w:val="uz-Cyrl-UZ"/>
              </w:rPr>
              <w:t>natijasiga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ko‘ra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takliflar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</w:t>
            </w:r>
          </w:p>
          <w:p w:rsidR="00463A42" w:rsidRPr="00B307D1" w:rsidRDefault="00463A42" w:rsidP="00463A42">
            <w:pPr>
              <w:jc w:val="both"/>
              <w:rPr>
                <w:color w:val="000000"/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 xml:space="preserve"> 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63A42" w:rsidRDefault="007D5896" w:rsidP="00463A42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ijtimoiy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so‘rovnomalar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o‘tkazilmagan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463A42" w:rsidRPr="00463A42" w:rsidTr="00955AED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rStyle w:val="a4"/>
                <w:color w:val="000000"/>
                <w:lang w:val="uz-Cyrl-UZ"/>
              </w:rPr>
              <w:t>X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I. </w:t>
            </w:r>
            <w:r>
              <w:rPr>
                <w:rStyle w:val="a4"/>
                <w:color w:val="000000"/>
                <w:lang w:val="uz-Cyrl-UZ"/>
              </w:rPr>
              <w:t>Mamlakatni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sohalar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va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hududlar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kesimida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ijtimoiy</w:t>
            </w:r>
            <w:r w:rsidR="00463A42" w:rsidRPr="00B307D1">
              <w:rPr>
                <w:rStyle w:val="a4"/>
                <w:color w:val="000000"/>
                <w:lang w:val="uz-Cyrl-UZ"/>
              </w:rPr>
              <w:t>-</w:t>
            </w:r>
            <w:r>
              <w:rPr>
                <w:rStyle w:val="a4"/>
                <w:color w:val="000000"/>
                <w:lang w:val="uz-Cyrl-UZ"/>
              </w:rPr>
              <w:t>iqtisodiy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rivojlantirish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bo‘yicha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normativ</w:t>
            </w:r>
            <w:r w:rsidR="00463A42" w:rsidRPr="00B307D1">
              <w:rPr>
                <w:rStyle w:val="a4"/>
                <w:color w:val="000000"/>
                <w:lang w:val="uz-Cyrl-UZ"/>
              </w:rPr>
              <w:t>-</w:t>
            </w:r>
            <w:r>
              <w:rPr>
                <w:rStyle w:val="a4"/>
                <w:color w:val="000000"/>
                <w:lang w:val="uz-Cyrl-UZ"/>
              </w:rPr>
              <w:t>huquqiy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hujjatlar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ishlab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chiqish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, </w:t>
            </w:r>
            <w:r>
              <w:rPr>
                <w:rStyle w:val="a4"/>
                <w:color w:val="000000"/>
                <w:lang w:val="uz-Cyrl-UZ"/>
              </w:rPr>
              <w:t>dasturlar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tasdiqlash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va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ularni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amalga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oshirishda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jamoatchilik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kengashlarining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davlat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organlari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, </w:t>
            </w:r>
            <w:r>
              <w:rPr>
                <w:rStyle w:val="a4"/>
                <w:color w:val="000000"/>
                <w:lang w:val="uz-Cyrl-UZ"/>
              </w:rPr>
              <w:t>nodavlat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notijorat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tashkilotlari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va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fuqarolik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jamiyati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institutlari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bilan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o‘zaro</w:t>
            </w:r>
            <w:r w:rsidR="00463A42" w:rsidRPr="00B307D1">
              <w:rPr>
                <w:rStyle w:val="a4"/>
                <w:color w:val="000000"/>
                <w:lang w:val="uz-Cyrl-UZ"/>
              </w:rPr>
              <w:t xml:space="preserve"> </w:t>
            </w:r>
            <w:r>
              <w:rPr>
                <w:rStyle w:val="a4"/>
                <w:color w:val="000000"/>
                <w:lang w:val="uz-Cyrl-UZ"/>
              </w:rPr>
              <w:t>hamkorligi</w:t>
            </w:r>
          </w:p>
        </w:tc>
      </w:tr>
      <w:tr w:rsidR="00463A42" w:rsidRPr="00B307D1" w:rsidTr="00463A42">
        <w:trPr>
          <w:trHeight w:val="552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1.</w:t>
            </w:r>
          </w:p>
        </w:tc>
        <w:tc>
          <w:tcPr>
            <w:tcW w:w="2344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7D5896" w:rsidP="00463A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ijtimoiy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sheriklik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sub’ektlari</w:t>
            </w:r>
            <w:r w:rsidR="00463A42" w:rsidRPr="00B307D1">
              <w:rPr>
                <w:lang w:val="uz-Cyrl-UZ"/>
              </w:rPr>
              <w:t xml:space="preserve"> </w:t>
            </w:r>
            <w:r w:rsidR="00463A42" w:rsidRPr="00B307D1">
              <w:rPr>
                <w:color w:val="000000"/>
                <w:lang w:val="uz-Cyrl-UZ"/>
              </w:rPr>
              <w:t>(</w:t>
            </w:r>
            <w:r>
              <w:rPr>
                <w:color w:val="000000"/>
                <w:lang w:val="uz-Cyrl-UZ"/>
              </w:rPr>
              <w:t>davlat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organlari</w:t>
            </w:r>
            <w:r w:rsidR="00463A42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nodavlat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notijorat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tashkilotlari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fuqarolik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jamiyatining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boshqa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institutlari</w:t>
            </w:r>
            <w:r w:rsidR="00463A42" w:rsidRPr="00B307D1">
              <w:rPr>
                <w:color w:val="000000"/>
                <w:lang w:val="uz-Cyrl-UZ"/>
              </w:rPr>
              <w:t>)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ijtimoiy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sheriklik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to‘g‘risidagi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bitim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shartnomalar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tuzish</w:t>
            </w:r>
            <w:r w:rsidR="00463A42" w:rsidRPr="00B307D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birgalikda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loyiha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rejalar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ishlab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chiqish</w:t>
            </w:r>
            <w:r w:rsidR="00463A42" w:rsidRPr="00B307D1">
              <w:rPr>
                <w:lang w:val="uz-Cyrl-UZ"/>
              </w:rPr>
              <w:t xml:space="preserve"> </w:t>
            </w:r>
            <w:r w:rsidR="00463A42" w:rsidRPr="00B307D1">
              <w:rPr>
                <w:lang w:val="uz-Cyrl-UZ"/>
              </w:rPr>
              <w:br/>
            </w:r>
            <w:r>
              <w:rPr>
                <w:lang w:val="uz-Cyrl-UZ"/>
              </w:rPr>
              <w:t>va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amalga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oshirish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shartnoma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kelishuvlar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tuzilgan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904515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463A42" w:rsidRPr="00B307D1" w:rsidTr="00463A42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463A42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463A42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shartnoma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kelishuvlar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tuzilmagan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463A42" w:rsidRPr="00B307D1" w:rsidTr="00463A42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2.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7D5896" w:rsidP="00463A42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nodavlat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notijorat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tashkilotlari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 w:rsidR="00463A42" w:rsidRPr="00B307D1">
              <w:rPr>
                <w:color w:val="000000"/>
                <w:lang w:val="uz-Cyrl-UZ"/>
              </w:rPr>
              <w:br/>
            </w:r>
            <w:r>
              <w:rPr>
                <w:color w:val="000000"/>
                <w:lang w:val="uz-Cyrl-UZ"/>
              </w:rPr>
              <w:t>va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fuqarolik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jamiyatining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boshqa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institutlari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bilan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ijtimoiy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sheriklik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doirasida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ijtimoiy</w:t>
            </w:r>
            <w:r w:rsidR="00463A42" w:rsidRPr="00B307D1">
              <w:rPr>
                <w:color w:val="000000"/>
                <w:lang w:val="uz-Cyrl-UZ"/>
              </w:rPr>
              <w:t>-</w:t>
            </w:r>
            <w:r>
              <w:rPr>
                <w:color w:val="000000"/>
                <w:lang w:val="uz-Cyrl-UZ"/>
              </w:rPr>
              <w:t>iqtisodiy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rivojlanish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dasturlarini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chiqish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va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amalga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oshirish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jarayonlarida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</w:t>
            </w:r>
            <w:r w:rsidR="00463A42" w:rsidRPr="00B307D1">
              <w:rPr>
                <w:color w:val="000000"/>
                <w:lang w:val="uz-Cyrl-UZ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dastur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8F048B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463A42" w:rsidRPr="00B307D1" w:rsidTr="00463A4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463A42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463A42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dastur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amalga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oshirilgan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8F048B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8F048B" w:rsidRPr="00B307D1" w:rsidTr="006B27B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048B" w:rsidRPr="00B307D1" w:rsidRDefault="008F048B" w:rsidP="00463A42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048B" w:rsidRPr="00B307D1" w:rsidRDefault="008F048B" w:rsidP="00463A42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48B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dastur</w:t>
            </w:r>
            <w:r w:rsidR="008F048B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8F048B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48B" w:rsidRPr="00B307D1" w:rsidRDefault="008F048B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48B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463A42" w:rsidRPr="00B307D1" w:rsidTr="00463A42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lastRenderedPageBreak/>
              <w:t>3.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7D5896" w:rsidP="00463A42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ijtimoiy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sheriklik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doirasida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normativ</w:t>
            </w:r>
            <w:r w:rsidR="00463A42" w:rsidRPr="00B307D1">
              <w:rPr>
                <w:lang w:val="uz-Cyrl-UZ"/>
              </w:rPr>
              <w:t>-</w:t>
            </w:r>
            <w:r>
              <w:rPr>
                <w:lang w:val="uz-Cyrl-UZ"/>
              </w:rPr>
              <w:t>huquqiy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hujjatlarni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ishlab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chiqish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bu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borada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daturlarni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amalga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oshirish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bo‘yicha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nodavlat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notijorat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tashkilotlari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boshqa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fuqarolik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jamiyati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institutlari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hamkorlik</w:t>
            </w:r>
            <w:r w:rsidR="00463A42" w:rsidRPr="00B307D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dastur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8F048B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463A42" w:rsidRPr="00B307D1" w:rsidTr="00463A4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463A42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3A42" w:rsidRPr="00B307D1" w:rsidRDefault="00463A42" w:rsidP="00463A42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dastur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amalga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oshirilgan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8F048B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2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8F048B" w:rsidRPr="00B307D1" w:rsidTr="009F596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048B" w:rsidRPr="00B307D1" w:rsidRDefault="008F048B" w:rsidP="00463A42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048B" w:rsidRPr="00B307D1" w:rsidRDefault="008F048B" w:rsidP="00463A42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48B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dastur</w:t>
            </w:r>
            <w:r w:rsidR="008F048B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ishlab</w:t>
            </w:r>
            <w:r w:rsidR="008F048B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chiqilmagan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48B" w:rsidRPr="00B307D1" w:rsidRDefault="008F048B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48B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  <w:tr w:rsidR="00463A42" w:rsidRPr="00B307D1" w:rsidTr="00463A42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463A42" w:rsidP="00463A42">
            <w:pPr>
              <w:jc w:val="center"/>
              <w:rPr>
                <w:lang w:val="uz-Cyrl-UZ"/>
              </w:rPr>
            </w:pPr>
            <w:r w:rsidRPr="00B307D1">
              <w:rPr>
                <w:color w:val="000000"/>
                <w:lang w:val="uz-Cyrl-UZ"/>
              </w:rPr>
              <w:t>4.</w:t>
            </w:r>
          </w:p>
        </w:tc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A42" w:rsidRPr="00B307D1" w:rsidRDefault="007D5896" w:rsidP="00463A42">
            <w:pPr>
              <w:jc w:val="both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ijtimoiy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sheriklik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sub’ektlari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bilan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hamkorlikda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tadbirlar</w:t>
            </w:r>
            <w:r w:rsidR="00463A42" w:rsidRPr="00B307D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maslahatlashuvlar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 w:rsidR="00463A42" w:rsidRPr="00B307D1">
              <w:rPr>
                <w:color w:val="000000"/>
                <w:lang w:val="uz-Cyrl-UZ"/>
              </w:rPr>
              <w:br/>
            </w:r>
            <w:r>
              <w:rPr>
                <w:color w:val="000000"/>
                <w:lang w:val="uz-Cyrl-UZ"/>
              </w:rPr>
              <w:t>va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muzokaralarda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ishtirok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etish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463A42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463A42" w:rsidP="008F048B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1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63A42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qoniqarli</w:t>
            </w:r>
          </w:p>
        </w:tc>
      </w:tr>
      <w:tr w:rsidR="008F048B" w:rsidRPr="00B307D1" w:rsidTr="008F048B">
        <w:trPr>
          <w:trHeight w:val="11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8B" w:rsidRPr="00B307D1" w:rsidRDefault="008F048B" w:rsidP="00463A42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8B" w:rsidRPr="00B307D1" w:rsidRDefault="008F048B" w:rsidP="00463A42">
            <w:pPr>
              <w:rPr>
                <w:lang w:val="uz-Cyrl-UZ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48B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ishtirok</w:t>
            </w:r>
            <w:r w:rsidR="008F048B" w:rsidRPr="00B307D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etmagan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48B" w:rsidRPr="00B307D1" w:rsidRDefault="008F048B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en-US"/>
              </w:rPr>
              <w:t>“</w:t>
            </w:r>
            <w:r w:rsidRPr="00B307D1">
              <w:rPr>
                <w:color w:val="000000"/>
                <w:lang w:val="uz-Cyrl-UZ"/>
              </w:rPr>
              <w:t>0</w:t>
            </w:r>
            <w:r>
              <w:rPr>
                <w:color w:val="000000"/>
                <w:lang w:val="en-US"/>
              </w:rPr>
              <w:t>”</w:t>
            </w:r>
            <w:r w:rsidRPr="00B307D1">
              <w:rPr>
                <w:color w:val="000000"/>
                <w:lang w:val="uz-Cyrl-UZ"/>
              </w:rPr>
              <w:t xml:space="preserve"> </w:t>
            </w:r>
            <w:r w:rsidR="007D5896">
              <w:rPr>
                <w:color w:val="000000"/>
                <w:lang w:val="uz-Cyrl-UZ"/>
              </w:rPr>
              <w:t>ball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F048B" w:rsidRPr="00B307D1" w:rsidRDefault="007D5896" w:rsidP="00463A42">
            <w:pPr>
              <w:jc w:val="center"/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qoniqarsiz</w:t>
            </w:r>
          </w:p>
        </w:tc>
      </w:tr>
    </w:tbl>
    <w:p w:rsidR="009B2A1A" w:rsidRPr="00B307D1" w:rsidRDefault="009B2A1A" w:rsidP="00E21AA0">
      <w:pPr>
        <w:rPr>
          <w:b/>
          <w:sz w:val="28"/>
          <w:szCs w:val="28"/>
          <w:u w:val="single"/>
          <w:lang w:val="uz-Cyrl-UZ"/>
        </w:rPr>
      </w:pPr>
    </w:p>
    <w:sectPr w:rsidR="009B2A1A" w:rsidRPr="00B307D1" w:rsidSect="00B307D1">
      <w:pgSz w:w="11907" w:h="16840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88"/>
    <w:rsid w:val="000001DC"/>
    <w:rsid w:val="00002560"/>
    <w:rsid w:val="00005D8C"/>
    <w:rsid w:val="00007921"/>
    <w:rsid w:val="00013741"/>
    <w:rsid w:val="00023211"/>
    <w:rsid w:val="00025190"/>
    <w:rsid w:val="000306E6"/>
    <w:rsid w:val="00035386"/>
    <w:rsid w:val="00043BBD"/>
    <w:rsid w:val="00044B10"/>
    <w:rsid w:val="00061569"/>
    <w:rsid w:val="000639C0"/>
    <w:rsid w:val="000651E1"/>
    <w:rsid w:val="00073234"/>
    <w:rsid w:val="00074523"/>
    <w:rsid w:val="0007618E"/>
    <w:rsid w:val="0008088B"/>
    <w:rsid w:val="0008198A"/>
    <w:rsid w:val="00095426"/>
    <w:rsid w:val="000A2A8B"/>
    <w:rsid w:val="000A3AA5"/>
    <w:rsid w:val="000A4A85"/>
    <w:rsid w:val="000B0699"/>
    <w:rsid w:val="000B2BAA"/>
    <w:rsid w:val="000B5A70"/>
    <w:rsid w:val="000C0EDC"/>
    <w:rsid w:val="000D41C6"/>
    <w:rsid w:val="000D49A6"/>
    <w:rsid w:val="000D4C35"/>
    <w:rsid w:val="000E0729"/>
    <w:rsid w:val="000E38BE"/>
    <w:rsid w:val="000E4D87"/>
    <w:rsid w:val="000E7723"/>
    <w:rsid w:val="000F4AEE"/>
    <w:rsid w:val="000F77F3"/>
    <w:rsid w:val="00106A10"/>
    <w:rsid w:val="00110C5B"/>
    <w:rsid w:val="00115746"/>
    <w:rsid w:val="00117630"/>
    <w:rsid w:val="001228FB"/>
    <w:rsid w:val="0012741F"/>
    <w:rsid w:val="0013124A"/>
    <w:rsid w:val="001366A5"/>
    <w:rsid w:val="001422AC"/>
    <w:rsid w:val="00147A04"/>
    <w:rsid w:val="00153D3F"/>
    <w:rsid w:val="001567B6"/>
    <w:rsid w:val="0016201D"/>
    <w:rsid w:val="00163D0B"/>
    <w:rsid w:val="00164C60"/>
    <w:rsid w:val="0016747C"/>
    <w:rsid w:val="001677B5"/>
    <w:rsid w:val="001741D3"/>
    <w:rsid w:val="00193B71"/>
    <w:rsid w:val="00193DB1"/>
    <w:rsid w:val="001A137D"/>
    <w:rsid w:val="001A5DBD"/>
    <w:rsid w:val="001A7570"/>
    <w:rsid w:val="001B2F0A"/>
    <w:rsid w:val="001B3090"/>
    <w:rsid w:val="001B46CD"/>
    <w:rsid w:val="001B58FD"/>
    <w:rsid w:val="001C55C7"/>
    <w:rsid w:val="001D15A9"/>
    <w:rsid w:val="001E2BC9"/>
    <w:rsid w:val="001E3F8F"/>
    <w:rsid w:val="001F1679"/>
    <w:rsid w:val="001F1DDD"/>
    <w:rsid w:val="00200860"/>
    <w:rsid w:val="0020110A"/>
    <w:rsid w:val="002255DE"/>
    <w:rsid w:val="00234575"/>
    <w:rsid w:val="002403F1"/>
    <w:rsid w:val="0024095D"/>
    <w:rsid w:val="002430F4"/>
    <w:rsid w:val="002437FB"/>
    <w:rsid w:val="002458A8"/>
    <w:rsid w:val="002534F1"/>
    <w:rsid w:val="0025413A"/>
    <w:rsid w:val="00261718"/>
    <w:rsid w:val="00263C99"/>
    <w:rsid w:val="00264EAB"/>
    <w:rsid w:val="00270A52"/>
    <w:rsid w:val="00280570"/>
    <w:rsid w:val="002821AF"/>
    <w:rsid w:val="00284B47"/>
    <w:rsid w:val="00287A35"/>
    <w:rsid w:val="00291051"/>
    <w:rsid w:val="00294DA2"/>
    <w:rsid w:val="002A0A50"/>
    <w:rsid w:val="002A35C3"/>
    <w:rsid w:val="002A537F"/>
    <w:rsid w:val="002B5B4E"/>
    <w:rsid w:val="002B77F6"/>
    <w:rsid w:val="002C3F77"/>
    <w:rsid w:val="002C41AA"/>
    <w:rsid w:val="002C78A3"/>
    <w:rsid w:val="002D45C4"/>
    <w:rsid w:val="002E6D60"/>
    <w:rsid w:val="002F0B92"/>
    <w:rsid w:val="002F4589"/>
    <w:rsid w:val="002F66E9"/>
    <w:rsid w:val="002F7A6F"/>
    <w:rsid w:val="0030484F"/>
    <w:rsid w:val="003105BF"/>
    <w:rsid w:val="00311F42"/>
    <w:rsid w:val="003123F9"/>
    <w:rsid w:val="0031402D"/>
    <w:rsid w:val="00321992"/>
    <w:rsid w:val="00331381"/>
    <w:rsid w:val="00334F4C"/>
    <w:rsid w:val="00341B6A"/>
    <w:rsid w:val="00346AFA"/>
    <w:rsid w:val="003500F4"/>
    <w:rsid w:val="00351B7F"/>
    <w:rsid w:val="00355386"/>
    <w:rsid w:val="003628C0"/>
    <w:rsid w:val="00370E6E"/>
    <w:rsid w:val="003820E1"/>
    <w:rsid w:val="0038307C"/>
    <w:rsid w:val="00391A02"/>
    <w:rsid w:val="0039422D"/>
    <w:rsid w:val="00395D45"/>
    <w:rsid w:val="003A63FA"/>
    <w:rsid w:val="003B28CB"/>
    <w:rsid w:val="003C31F4"/>
    <w:rsid w:val="003C41D1"/>
    <w:rsid w:val="003C4CC9"/>
    <w:rsid w:val="003C51C5"/>
    <w:rsid w:val="003C55F9"/>
    <w:rsid w:val="003C6384"/>
    <w:rsid w:val="003C6CE2"/>
    <w:rsid w:val="003D452F"/>
    <w:rsid w:val="003D7DB4"/>
    <w:rsid w:val="003E3B22"/>
    <w:rsid w:val="003E6C1F"/>
    <w:rsid w:val="003F0EEB"/>
    <w:rsid w:val="003F5887"/>
    <w:rsid w:val="003F7F6D"/>
    <w:rsid w:val="004019F8"/>
    <w:rsid w:val="00407FFA"/>
    <w:rsid w:val="00411484"/>
    <w:rsid w:val="004129A7"/>
    <w:rsid w:val="00414244"/>
    <w:rsid w:val="004171B6"/>
    <w:rsid w:val="0042144F"/>
    <w:rsid w:val="00422F10"/>
    <w:rsid w:val="00424FD7"/>
    <w:rsid w:val="004336EF"/>
    <w:rsid w:val="00433E33"/>
    <w:rsid w:val="00436D57"/>
    <w:rsid w:val="004413FD"/>
    <w:rsid w:val="004448CB"/>
    <w:rsid w:val="00462F01"/>
    <w:rsid w:val="00463A42"/>
    <w:rsid w:val="00465C76"/>
    <w:rsid w:val="0046726B"/>
    <w:rsid w:val="00476B27"/>
    <w:rsid w:val="00480D0A"/>
    <w:rsid w:val="00484407"/>
    <w:rsid w:val="00484616"/>
    <w:rsid w:val="00491536"/>
    <w:rsid w:val="00492A05"/>
    <w:rsid w:val="00493686"/>
    <w:rsid w:val="00497D0C"/>
    <w:rsid w:val="004C2764"/>
    <w:rsid w:val="004D0F6D"/>
    <w:rsid w:val="004D1927"/>
    <w:rsid w:val="004D677D"/>
    <w:rsid w:val="004E4914"/>
    <w:rsid w:val="004E4B64"/>
    <w:rsid w:val="004E7B80"/>
    <w:rsid w:val="004F3BA0"/>
    <w:rsid w:val="00500AD8"/>
    <w:rsid w:val="00504015"/>
    <w:rsid w:val="005135D4"/>
    <w:rsid w:val="00514765"/>
    <w:rsid w:val="00514DE4"/>
    <w:rsid w:val="005209D4"/>
    <w:rsid w:val="00525F92"/>
    <w:rsid w:val="00531073"/>
    <w:rsid w:val="00535D8C"/>
    <w:rsid w:val="00535F84"/>
    <w:rsid w:val="00537403"/>
    <w:rsid w:val="00552E2E"/>
    <w:rsid w:val="005545F3"/>
    <w:rsid w:val="00554C16"/>
    <w:rsid w:val="0055615A"/>
    <w:rsid w:val="00562931"/>
    <w:rsid w:val="00564AEC"/>
    <w:rsid w:val="00564D92"/>
    <w:rsid w:val="00594FB3"/>
    <w:rsid w:val="005A26B8"/>
    <w:rsid w:val="005A6A1E"/>
    <w:rsid w:val="005A7F2E"/>
    <w:rsid w:val="005B2D55"/>
    <w:rsid w:val="005C49A9"/>
    <w:rsid w:val="005D073B"/>
    <w:rsid w:val="005D60E4"/>
    <w:rsid w:val="005E0A1D"/>
    <w:rsid w:val="005E5A0B"/>
    <w:rsid w:val="005F0C69"/>
    <w:rsid w:val="005F3BF4"/>
    <w:rsid w:val="00602D0B"/>
    <w:rsid w:val="00603C07"/>
    <w:rsid w:val="00634A95"/>
    <w:rsid w:val="00635FB9"/>
    <w:rsid w:val="006427C6"/>
    <w:rsid w:val="006430AC"/>
    <w:rsid w:val="0064542C"/>
    <w:rsid w:val="00651ABA"/>
    <w:rsid w:val="00655F09"/>
    <w:rsid w:val="0065744F"/>
    <w:rsid w:val="00673E9B"/>
    <w:rsid w:val="00674B8F"/>
    <w:rsid w:val="00685A8B"/>
    <w:rsid w:val="00693535"/>
    <w:rsid w:val="00693E94"/>
    <w:rsid w:val="00694DC5"/>
    <w:rsid w:val="006A0250"/>
    <w:rsid w:val="006A19C3"/>
    <w:rsid w:val="006A3583"/>
    <w:rsid w:val="006A3A60"/>
    <w:rsid w:val="006A5350"/>
    <w:rsid w:val="006B1A1A"/>
    <w:rsid w:val="006C2EF5"/>
    <w:rsid w:val="006D2538"/>
    <w:rsid w:val="006E0E97"/>
    <w:rsid w:val="006E3C92"/>
    <w:rsid w:val="006E5D28"/>
    <w:rsid w:val="006F4742"/>
    <w:rsid w:val="00700639"/>
    <w:rsid w:val="0072523F"/>
    <w:rsid w:val="00725CB8"/>
    <w:rsid w:val="0073162C"/>
    <w:rsid w:val="00734046"/>
    <w:rsid w:val="0073647D"/>
    <w:rsid w:val="0073677E"/>
    <w:rsid w:val="00741E01"/>
    <w:rsid w:val="00746091"/>
    <w:rsid w:val="007631D7"/>
    <w:rsid w:val="00766FDB"/>
    <w:rsid w:val="00771098"/>
    <w:rsid w:val="007734FB"/>
    <w:rsid w:val="0079568E"/>
    <w:rsid w:val="007A532E"/>
    <w:rsid w:val="007A69E0"/>
    <w:rsid w:val="007B0305"/>
    <w:rsid w:val="007B4445"/>
    <w:rsid w:val="007C4C07"/>
    <w:rsid w:val="007D10C1"/>
    <w:rsid w:val="007D27C5"/>
    <w:rsid w:val="007D5896"/>
    <w:rsid w:val="007D6E02"/>
    <w:rsid w:val="007E7DB4"/>
    <w:rsid w:val="007F1B85"/>
    <w:rsid w:val="007F1D6D"/>
    <w:rsid w:val="007F2068"/>
    <w:rsid w:val="007F33DE"/>
    <w:rsid w:val="007F6C27"/>
    <w:rsid w:val="00806037"/>
    <w:rsid w:val="00815581"/>
    <w:rsid w:val="00817CB6"/>
    <w:rsid w:val="00817D31"/>
    <w:rsid w:val="00821591"/>
    <w:rsid w:val="00824099"/>
    <w:rsid w:val="00827C5C"/>
    <w:rsid w:val="00827F83"/>
    <w:rsid w:val="00830A19"/>
    <w:rsid w:val="00832A78"/>
    <w:rsid w:val="00840811"/>
    <w:rsid w:val="00850816"/>
    <w:rsid w:val="008648CC"/>
    <w:rsid w:val="008818E1"/>
    <w:rsid w:val="00894487"/>
    <w:rsid w:val="00894AB8"/>
    <w:rsid w:val="008A14A2"/>
    <w:rsid w:val="008B2C11"/>
    <w:rsid w:val="008B4A27"/>
    <w:rsid w:val="008B4E05"/>
    <w:rsid w:val="008C0710"/>
    <w:rsid w:val="008C5C88"/>
    <w:rsid w:val="008D0D55"/>
    <w:rsid w:val="008D1E8C"/>
    <w:rsid w:val="008D2BD5"/>
    <w:rsid w:val="008D47E5"/>
    <w:rsid w:val="008D55DA"/>
    <w:rsid w:val="008D6C71"/>
    <w:rsid w:val="008E07A3"/>
    <w:rsid w:val="008E1920"/>
    <w:rsid w:val="008E313C"/>
    <w:rsid w:val="008F048B"/>
    <w:rsid w:val="008F09AC"/>
    <w:rsid w:val="008F6DF3"/>
    <w:rsid w:val="008F74DB"/>
    <w:rsid w:val="00900F07"/>
    <w:rsid w:val="00904515"/>
    <w:rsid w:val="009138A6"/>
    <w:rsid w:val="00915B23"/>
    <w:rsid w:val="00920DC3"/>
    <w:rsid w:val="00921ADA"/>
    <w:rsid w:val="009255CA"/>
    <w:rsid w:val="00935E9B"/>
    <w:rsid w:val="00936CE7"/>
    <w:rsid w:val="00940E08"/>
    <w:rsid w:val="00946E1B"/>
    <w:rsid w:val="0095498F"/>
    <w:rsid w:val="00955AED"/>
    <w:rsid w:val="00963057"/>
    <w:rsid w:val="00963F13"/>
    <w:rsid w:val="0098221F"/>
    <w:rsid w:val="00991725"/>
    <w:rsid w:val="009967F2"/>
    <w:rsid w:val="009A4FB9"/>
    <w:rsid w:val="009A7C91"/>
    <w:rsid w:val="009B1111"/>
    <w:rsid w:val="009B1F79"/>
    <w:rsid w:val="009B1FA2"/>
    <w:rsid w:val="009B2A1A"/>
    <w:rsid w:val="009B43CE"/>
    <w:rsid w:val="009B79A5"/>
    <w:rsid w:val="009C0450"/>
    <w:rsid w:val="009C0A2E"/>
    <w:rsid w:val="009C2DCD"/>
    <w:rsid w:val="009C6A7C"/>
    <w:rsid w:val="009D2B6D"/>
    <w:rsid w:val="009E0C8D"/>
    <w:rsid w:val="009E1251"/>
    <w:rsid w:val="009F071B"/>
    <w:rsid w:val="00A17853"/>
    <w:rsid w:val="00A245E2"/>
    <w:rsid w:val="00A34AB6"/>
    <w:rsid w:val="00A35648"/>
    <w:rsid w:val="00A4357E"/>
    <w:rsid w:val="00A45B76"/>
    <w:rsid w:val="00A55AE3"/>
    <w:rsid w:val="00A55C28"/>
    <w:rsid w:val="00A60243"/>
    <w:rsid w:val="00A623B8"/>
    <w:rsid w:val="00A643EA"/>
    <w:rsid w:val="00A67118"/>
    <w:rsid w:val="00A67426"/>
    <w:rsid w:val="00A7713F"/>
    <w:rsid w:val="00A8038E"/>
    <w:rsid w:val="00A820A0"/>
    <w:rsid w:val="00A923C4"/>
    <w:rsid w:val="00A92D9B"/>
    <w:rsid w:val="00A937EF"/>
    <w:rsid w:val="00A94CA1"/>
    <w:rsid w:val="00A9530F"/>
    <w:rsid w:val="00A96A98"/>
    <w:rsid w:val="00AA1EC9"/>
    <w:rsid w:val="00AA357D"/>
    <w:rsid w:val="00AB581C"/>
    <w:rsid w:val="00AB79CA"/>
    <w:rsid w:val="00AC1385"/>
    <w:rsid w:val="00AC183F"/>
    <w:rsid w:val="00AD4C7F"/>
    <w:rsid w:val="00AD5A7A"/>
    <w:rsid w:val="00AD661E"/>
    <w:rsid w:val="00AE5047"/>
    <w:rsid w:val="00AE7428"/>
    <w:rsid w:val="00AF4B6B"/>
    <w:rsid w:val="00AF71BC"/>
    <w:rsid w:val="00B02B22"/>
    <w:rsid w:val="00B042C0"/>
    <w:rsid w:val="00B2007A"/>
    <w:rsid w:val="00B205BC"/>
    <w:rsid w:val="00B22D1F"/>
    <w:rsid w:val="00B2372F"/>
    <w:rsid w:val="00B24CFF"/>
    <w:rsid w:val="00B24EF0"/>
    <w:rsid w:val="00B26804"/>
    <w:rsid w:val="00B307D1"/>
    <w:rsid w:val="00B33479"/>
    <w:rsid w:val="00B34030"/>
    <w:rsid w:val="00B379AD"/>
    <w:rsid w:val="00B42A4E"/>
    <w:rsid w:val="00B44F8C"/>
    <w:rsid w:val="00B50BB0"/>
    <w:rsid w:val="00B60B04"/>
    <w:rsid w:val="00B62150"/>
    <w:rsid w:val="00B644D4"/>
    <w:rsid w:val="00B756BE"/>
    <w:rsid w:val="00B82A1E"/>
    <w:rsid w:val="00B82CC0"/>
    <w:rsid w:val="00BA49E2"/>
    <w:rsid w:val="00BA5985"/>
    <w:rsid w:val="00BB2F57"/>
    <w:rsid w:val="00BB34DE"/>
    <w:rsid w:val="00BB78F0"/>
    <w:rsid w:val="00BC4AFE"/>
    <w:rsid w:val="00BC6C6E"/>
    <w:rsid w:val="00BC74DE"/>
    <w:rsid w:val="00BD66C2"/>
    <w:rsid w:val="00BE3A94"/>
    <w:rsid w:val="00BE5C7A"/>
    <w:rsid w:val="00BF2390"/>
    <w:rsid w:val="00C04E79"/>
    <w:rsid w:val="00C1720C"/>
    <w:rsid w:val="00C322E0"/>
    <w:rsid w:val="00C36988"/>
    <w:rsid w:val="00C4012F"/>
    <w:rsid w:val="00C4409C"/>
    <w:rsid w:val="00C442D9"/>
    <w:rsid w:val="00C510C8"/>
    <w:rsid w:val="00C51A67"/>
    <w:rsid w:val="00C52577"/>
    <w:rsid w:val="00C55DC3"/>
    <w:rsid w:val="00C610D3"/>
    <w:rsid w:val="00C76C76"/>
    <w:rsid w:val="00C77BC3"/>
    <w:rsid w:val="00C93FAA"/>
    <w:rsid w:val="00C95276"/>
    <w:rsid w:val="00C96D5C"/>
    <w:rsid w:val="00CA4A5A"/>
    <w:rsid w:val="00CA7000"/>
    <w:rsid w:val="00CB15B4"/>
    <w:rsid w:val="00CB21A6"/>
    <w:rsid w:val="00CC4C67"/>
    <w:rsid w:val="00CC5347"/>
    <w:rsid w:val="00CC7386"/>
    <w:rsid w:val="00CD3673"/>
    <w:rsid w:val="00CE076F"/>
    <w:rsid w:val="00CE7E51"/>
    <w:rsid w:val="00CF0BDB"/>
    <w:rsid w:val="00CF0CA7"/>
    <w:rsid w:val="00CF2A0F"/>
    <w:rsid w:val="00D00919"/>
    <w:rsid w:val="00D03ED1"/>
    <w:rsid w:val="00D12ED5"/>
    <w:rsid w:val="00D140FF"/>
    <w:rsid w:val="00D21B09"/>
    <w:rsid w:val="00D24721"/>
    <w:rsid w:val="00D24EAB"/>
    <w:rsid w:val="00D26FCF"/>
    <w:rsid w:val="00D27A39"/>
    <w:rsid w:val="00D35E87"/>
    <w:rsid w:val="00D36E81"/>
    <w:rsid w:val="00D405B4"/>
    <w:rsid w:val="00D416DE"/>
    <w:rsid w:val="00D54872"/>
    <w:rsid w:val="00D63797"/>
    <w:rsid w:val="00D73E03"/>
    <w:rsid w:val="00D810FF"/>
    <w:rsid w:val="00D87F46"/>
    <w:rsid w:val="00D961BB"/>
    <w:rsid w:val="00DA424B"/>
    <w:rsid w:val="00DB595C"/>
    <w:rsid w:val="00DB68E4"/>
    <w:rsid w:val="00DB75AF"/>
    <w:rsid w:val="00DC738B"/>
    <w:rsid w:val="00DD6B70"/>
    <w:rsid w:val="00DE3A0C"/>
    <w:rsid w:val="00DE7831"/>
    <w:rsid w:val="00DE7A36"/>
    <w:rsid w:val="00E025C4"/>
    <w:rsid w:val="00E16503"/>
    <w:rsid w:val="00E21AA0"/>
    <w:rsid w:val="00E232C1"/>
    <w:rsid w:val="00E31BD9"/>
    <w:rsid w:val="00E3307E"/>
    <w:rsid w:val="00E36013"/>
    <w:rsid w:val="00E5569F"/>
    <w:rsid w:val="00E6284D"/>
    <w:rsid w:val="00E7146E"/>
    <w:rsid w:val="00E764DD"/>
    <w:rsid w:val="00E8295D"/>
    <w:rsid w:val="00E82A78"/>
    <w:rsid w:val="00E856C6"/>
    <w:rsid w:val="00E90555"/>
    <w:rsid w:val="00E96C30"/>
    <w:rsid w:val="00EB044E"/>
    <w:rsid w:val="00EB0F13"/>
    <w:rsid w:val="00EB65FF"/>
    <w:rsid w:val="00EB7BA2"/>
    <w:rsid w:val="00EB7D5C"/>
    <w:rsid w:val="00EC3D42"/>
    <w:rsid w:val="00EC713A"/>
    <w:rsid w:val="00ED3F87"/>
    <w:rsid w:val="00ED69E6"/>
    <w:rsid w:val="00ED7247"/>
    <w:rsid w:val="00EE0934"/>
    <w:rsid w:val="00EF137B"/>
    <w:rsid w:val="00F01E86"/>
    <w:rsid w:val="00F02536"/>
    <w:rsid w:val="00F03F83"/>
    <w:rsid w:val="00F067DD"/>
    <w:rsid w:val="00F167C3"/>
    <w:rsid w:val="00F25B54"/>
    <w:rsid w:val="00F30A65"/>
    <w:rsid w:val="00F33D64"/>
    <w:rsid w:val="00F36C58"/>
    <w:rsid w:val="00F37838"/>
    <w:rsid w:val="00F42B00"/>
    <w:rsid w:val="00F45D9B"/>
    <w:rsid w:val="00F50679"/>
    <w:rsid w:val="00F610BA"/>
    <w:rsid w:val="00F710A6"/>
    <w:rsid w:val="00F73377"/>
    <w:rsid w:val="00F73C1C"/>
    <w:rsid w:val="00F95709"/>
    <w:rsid w:val="00FA57D5"/>
    <w:rsid w:val="00FB2B45"/>
    <w:rsid w:val="00FB3559"/>
    <w:rsid w:val="00FE012B"/>
    <w:rsid w:val="00FF2568"/>
    <w:rsid w:val="00FF3062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0A452-8DB5-4A25-A1A5-1B81FBD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4D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4DE"/>
    <w:rPr>
      <w:color w:val="0000FF"/>
      <w:u w:val="single"/>
    </w:rPr>
  </w:style>
  <w:style w:type="character" w:styleId="a4">
    <w:name w:val="Strong"/>
    <w:basedOn w:val="a0"/>
    <w:uiPriority w:val="22"/>
    <w:qFormat/>
    <w:rsid w:val="00BC74DE"/>
    <w:rPr>
      <w:b/>
      <w:bCs/>
    </w:rPr>
  </w:style>
  <w:style w:type="paragraph" w:styleId="a5">
    <w:name w:val="List Paragraph"/>
    <w:basedOn w:val="a"/>
    <w:uiPriority w:val="34"/>
    <w:qFormat/>
    <w:rsid w:val="00DB68E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DB68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FollowedHyperlink"/>
    <w:basedOn w:val="a0"/>
    <w:uiPriority w:val="99"/>
    <w:semiHidden/>
    <w:unhideWhenUsed/>
    <w:rsid w:val="009967F2"/>
    <w:rPr>
      <w:color w:val="800080"/>
      <w:u w:val="single"/>
    </w:rPr>
  </w:style>
  <w:style w:type="paragraph" w:customStyle="1" w:styleId="msonormal0">
    <w:name w:val="msonormal"/>
    <w:basedOn w:val="a"/>
    <w:rsid w:val="009967F2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9967F2"/>
    <w:pPr>
      <w:spacing w:before="100" w:beforeAutospacing="1" w:after="100" w:afterAutospacing="1"/>
    </w:pPr>
  </w:style>
  <w:style w:type="paragraph" w:customStyle="1" w:styleId="aexp">
    <w:name w:val="aexp"/>
    <w:basedOn w:val="a"/>
    <w:rsid w:val="009967F2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rsid w:val="009967F2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rsid w:val="009967F2"/>
    <w:pPr>
      <w:spacing w:after="240"/>
      <w:jc w:val="center"/>
    </w:pPr>
  </w:style>
  <w:style w:type="paragraph" w:customStyle="1" w:styleId="iorrn">
    <w:name w:val="iorrn"/>
    <w:basedOn w:val="a"/>
    <w:rsid w:val="009967F2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rsid w:val="009967F2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rsid w:val="009967F2"/>
    <w:pPr>
      <w:spacing w:before="100" w:beforeAutospacing="1" w:after="100" w:afterAutospacing="1"/>
    </w:pPr>
  </w:style>
  <w:style w:type="paragraph" w:customStyle="1" w:styleId="clausesuff">
    <w:name w:val="clausesuff"/>
    <w:basedOn w:val="a"/>
    <w:rsid w:val="009967F2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rsid w:val="009967F2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rsid w:val="009967F2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rsid w:val="009967F2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rsid w:val="009967F2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rsid w:val="009967F2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rsid w:val="009967F2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rsid w:val="009967F2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rsid w:val="009967F2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rsid w:val="009967F2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rsid w:val="009967F2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rsid w:val="009967F2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rsid w:val="009967F2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rsid w:val="009967F2"/>
    <w:pPr>
      <w:jc w:val="both"/>
    </w:pPr>
    <w:rPr>
      <w:color w:val="000000"/>
    </w:rPr>
  </w:style>
  <w:style w:type="paragraph" w:customStyle="1" w:styleId="changesorigins">
    <w:name w:val="changes_origins"/>
    <w:basedOn w:val="a"/>
    <w:rsid w:val="009967F2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rsid w:val="009967F2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rsid w:val="009967F2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rsid w:val="009967F2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rsid w:val="009967F2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rsid w:val="009967F2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rsid w:val="009967F2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rsid w:val="009967F2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rsid w:val="009967F2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rsid w:val="009967F2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rsid w:val="009967F2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rsid w:val="009967F2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rsid w:val="009967F2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rsid w:val="009967F2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rsid w:val="009967F2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rsid w:val="009967F2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rsid w:val="009967F2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rsid w:val="009967F2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rsid w:val="009967F2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rsid w:val="009967F2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rsid w:val="009967F2"/>
    <w:pPr>
      <w:spacing w:after="60"/>
    </w:pPr>
    <w:rPr>
      <w:color w:val="000080"/>
    </w:rPr>
  </w:style>
  <w:style w:type="paragraph" w:customStyle="1" w:styleId="text30left">
    <w:name w:val="text_30_left"/>
    <w:basedOn w:val="a"/>
    <w:rsid w:val="009967F2"/>
    <w:pPr>
      <w:spacing w:after="60"/>
    </w:pPr>
    <w:rPr>
      <w:color w:val="000080"/>
    </w:rPr>
  </w:style>
  <w:style w:type="paragraph" w:customStyle="1" w:styleId="textbold">
    <w:name w:val="text_bold"/>
    <w:basedOn w:val="a"/>
    <w:rsid w:val="009967F2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rsid w:val="009967F2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rsid w:val="009967F2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rsid w:val="009967F2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rsid w:val="009967F2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rsid w:val="009967F2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rsid w:val="009967F2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rsid w:val="009967F2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sid w:val="009967F2"/>
    <w:rPr>
      <w:b/>
      <w:bCs/>
    </w:rPr>
  </w:style>
  <w:style w:type="character" w:customStyle="1" w:styleId="iorval1">
    <w:name w:val="iorval1"/>
    <w:basedOn w:val="a0"/>
    <w:rsid w:val="009967F2"/>
  </w:style>
  <w:style w:type="character" w:styleId="a9">
    <w:name w:val="Emphasis"/>
    <w:basedOn w:val="a0"/>
    <w:uiPriority w:val="20"/>
    <w:qFormat/>
    <w:rsid w:val="009967F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41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41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Anvar Abduxoliqov</dc:creator>
  <cp:keywords/>
  <dc:description/>
  <cp:lastModifiedBy>Бозоров Элдор Эркинович</cp:lastModifiedBy>
  <cp:revision>3</cp:revision>
  <cp:lastPrinted>2021-09-29T11:22:00Z</cp:lastPrinted>
  <dcterms:created xsi:type="dcterms:W3CDTF">2024-03-27T11:44:00Z</dcterms:created>
  <dcterms:modified xsi:type="dcterms:W3CDTF">2024-04-01T13:44:00Z</dcterms:modified>
</cp:coreProperties>
</file>