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C86EE" w14:textId="62516564" w:rsidR="002A66DD" w:rsidRPr="00AA44A6" w:rsidRDefault="00AB2760" w:rsidP="002A66DD">
      <w:pPr>
        <w:pBdr>
          <w:bottom w:val="single" w:sz="18" w:space="14" w:color="DAD9D9"/>
        </w:pBdr>
        <w:shd w:val="clear" w:color="auto" w:fill="FFFFFF"/>
        <w:spacing w:before="208" w:after="277" w:line="512" w:lineRule="atLeast"/>
        <w:jc w:val="center"/>
        <w:outlineLvl w:val="2"/>
        <w:rPr>
          <w:rFonts w:ascii="Segoe UI" w:hAnsi="Segoe UI" w:cs="Segoe UI"/>
          <w:bCs/>
          <w:color w:val="262626" w:themeColor="text1" w:themeTint="D9"/>
          <w:sz w:val="28"/>
          <w:szCs w:val="28"/>
          <w:lang w:val="uz-Cyrl-UZ"/>
        </w:rPr>
      </w:pPr>
      <w:bookmarkStart w:id="0" w:name="_Hlk96622197"/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Sayyor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sud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majlisida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moddiy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yordamga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muhtoj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bo‘lgan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voyaga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yetmagan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shaxsni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moddiy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ta’minlashdan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bo‘yin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tovlagan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shaxslarning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ma’muriy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huquqbuzarlik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to‘g‘risidagi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ishlar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ko‘rib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chiqildi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.</w:t>
      </w:r>
    </w:p>
    <w:p w14:paraId="548147F4" w14:textId="77777777" w:rsidR="00D5129E" w:rsidRDefault="00D5129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333333"/>
          <w:sz w:val="28"/>
          <w:szCs w:val="28"/>
          <w:lang w:val="uz-Cyrl-UZ"/>
        </w:rPr>
      </w:pPr>
    </w:p>
    <w:p w14:paraId="7EB24044" w14:textId="39C5EE72" w:rsidR="002A66DD" w:rsidRPr="00AA44A6" w:rsidRDefault="00AB2760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Jinoyat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ishlari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bo‘yicha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Termiz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shahar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sudi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shahar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prokuraturasi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hamda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O‘zbekiston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Respublikasi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Bosh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prokuraturasi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huzuridagi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Majburiy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ijro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byurosi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Termiz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shahar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bo‘limi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hamkorligida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sayyor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sud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tashkil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etildi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. </w:t>
      </w:r>
    </w:p>
    <w:p w14:paraId="17586EBC" w14:textId="5F30AC7B" w:rsidR="002A66DD" w:rsidRDefault="00474A8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  <w:r>
        <w:rPr>
          <w:rFonts w:ascii="Segoe UI" w:hAnsi="Segoe UI" w:cs="Segoe UI"/>
          <w:noProof/>
          <w:color w:val="262626" w:themeColor="text1" w:themeTint="D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50E807" wp14:editId="7002E443">
            <wp:simplePos x="0" y="0"/>
            <wp:positionH relativeFrom="margin">
              <wp:align>left</wp:align>
            </wp:positionH>
            <wp:positionV relativeFrom="paragraph">
              <wp:posOffset>1186995</wp:posOffset>
            </wp:positionV>
            <wp:extent cx="5921677" cy="3568890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247" cy="359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Sayyor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sud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majlisida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jinoyat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ishlari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bo‘yicha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Termiz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shahar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sudining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tergov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sudyalari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.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Shaymanov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va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G‘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.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Ostonov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tomonidan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voyaga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yetmagan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farzandlari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uchun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alimentni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to‘lashdan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bo‘yin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tovlagan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0D5562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                       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14 (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o‘n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to‘rt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)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nafar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shaxslarga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nisbatan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javobgarlik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masalasi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ko‘rib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AB2760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chiqildi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.</w:t>
      </w:r>
    </w:p>
    <w:p w14:paraId="57698140" w14:textId="5310E76E" w:rsidR="00474A8E" w:rsidRDefault="00474A8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</w:p>
    <w:p w14:paraId="1057C8C2" w14:textId="338C261F" w:rsidR="00474A8E" w:rsidRDefault="00474A8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</w:p>
    <w:p w14:paraId="0889174F" w14:textId="7DD60637" w:rsidR="00474A8E" w:rsidRDefault="00474A8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</w:p>
    <w:p w14:paraId="16B95D93" w14:textId="7FECF8FA" w:rsidR="00474A8E" w:rsidRDefault="00474A8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</w:p>
    <w:p w14:paraId="41187D1D" w14:textId="6384A9C2" w:rsidR="00474A8E" w:rsidRDefault="00474A8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</w:p>
    <w:p w14:paraId="73716AB7" w14:textId="6117D641" w:rsidR="00474A8E" w:rsidRDefault="00474A8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</w:p>
    <w:p w14:paraId="6A836B7B" w14:textId="4EBF2ECA" w:rsidR="00474A8E" w:rsidRDefault="00474A8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</w:p>
    <w:p w14:paraId="1772E4CF" w14:textId="2DC0A27B" w:rsidR="00474A8E" w:rsidRDefault="00474A8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</w:p>
    <w:p w14:paraId="369CE9DB" w14:textId="6955E065" w:rsidR="002A66DD" w:rsidRDefault="00AB2760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Sud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muhokamasi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boshlanishidan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oldin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tergov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sudyalari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.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Shaymanov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va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G‘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.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Ostonov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tomonidan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voyaga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yetmagan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farzandlar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ta’minoti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uchun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otalarning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mas’uliyati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va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aliment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to‘lash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majburiyati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yuzasidan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keng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qamrovli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tushuntirishlar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berilib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unda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jamiyatning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mustahkamligi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avvalo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oila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barqarorligiga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bog‘liqligi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haqida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to‘xtalib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oilada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eng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muhim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masalalardan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biri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farzandlarning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to‘liq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ta’minoti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va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tarbiyasi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ekanligi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qonunchilikka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ko‘ra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voyaga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yetmagan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farzandlarni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moddiy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ta’minlash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ota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-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onaning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muqaddas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lastRenderedPageBreak/>
        <w:t>burchi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hisoblanishi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ota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-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ona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o‘z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farzandini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nafaqat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moddiy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jihatdan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ta’minlashi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shartligi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balki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ma’naviy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qo‘llab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-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quvvatlashi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lozimligi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har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bir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ota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o‘z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farzandi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oldidagi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burchini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sidqidildan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bajarsa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474A8E">
        <w:rPr>
          <w:rFonts w:ascii="Segoe UI" w:hAnsi="Segoe UI" w:cs="Segoe UI"/>
          <w:noProof/>
          <w:color w:val="262626" w:themeColor="text1" w:themeTint="D9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642A1E" wp14:editId="58580F98">
            <wp:simplePos x="0" y="0"/>
            <wp:positionH relativeFrom="column">
              <wp:posOffset>4862</wp:posOffset>
            </wp:positionH>
            <wp:positionV relativeFrom="paragraph">
              <wp:posOffset>1681916</wp:posOffset>
            </wp:positionV>
            <wp:extent cx="5936108" cy="3930555"/>
            <wp:effectExtent l="0" t="0" r="762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514" cy="394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jamiyatimiz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yanada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sog‘lom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va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barqaror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bo‘lishini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ta’kidlab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o‘tishdi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.  </w:t>
      </w:r>
    </w:p>
    <w:p w14:paraId="2820B7A7" w14:textId="0A09D30E" w:rsidR="00474A8E" w:rsidRDefault="00474A8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</w:p>
    <w:p w14:paraId="47B409FF" w14:textId="516C2A2F" w:rsidR="00474A8E" w:rsidRDefault="00474A8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</w:p>
    <w:p w14:paraId="7D4E6F09" w14:textId="45069E9C" w:rsidR="00474A8E" w:rsidRDefault="00474A8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</w:p>
    <w:p w14:paraId="29FFA7B5" w14:textId="4FD186D9" w:rsidR="00474A8E" w:rsidRDefault="00474A8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</w:p>
    <w:p w14:paraId="342F003C" w14:textId="0A28C9A1" w:rsidR="00474A8E" w:rsidRDefault="00474A8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</w:p>
    <w:p w14:paraId="59CBD212" w14:textId="6C61B23A" w:rsidR="00474A8E" w:rsidRDefault="00474A8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</w:p>
    <w:p w14:paraId="7AFF4ED5" w14:textId="2F8033A5" w:rsidR="00474A8E" w:rsidRDefault="00474A8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</w:p>
    <w:p w14:paraId="644A1AEE" w14:textId="09F7FC13" w:rsidR="00474A8E" w:rsidRDefault="00474A8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</w:p>
    <w:p w14:paraId="6A5B21D2" w14:textId="77777777" w:rsidR="00474A8E" w:rsidRDefault="00474A8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</w:p>
    <w:p w14:paraId="09F03BBD" w14:textId="4486ABAE" w:rsidR="00BC5718" w:rsidRPr="00AA44A6" w:rsidRDefault="00AB2760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Sudda</w:t>
      </w:r>
      <w:r w:rsidR="00D5129E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olib</w:t>
      </w:r>
      <w:r w:rsidR="00D5129E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borilgan</w:t>
      </w:r>
      <w:r w:rsidR="00D5129E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tushuntirishlar</w:t>
      </w:r>
      <w:r w:rsidR="00D5129E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natijasida</w:t>
      </w:r>
      <w:r w:rsidR="00D5129E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ajralish</w:t>
      </w:r>
      <w:r w:rsidR="00D5129E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ostonasida</w:t>
      </w:r>
      <w:r w:rsidR="00D5129E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turgan</w:t>
      </w:r>
      <w:r w:rsidR="00D5129E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to‘rt</w:t>
      </w:r>
      <w:r w:rsidR="00D5129E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nafar</w:t>
      </w:r>
      <w:r w:rsidR="00D5129E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oila</w:t>
      </w:r>
      <w:r w:rsidR="00D5129E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farzandlarining</w:t>
      </w:r>
      <w:r w:rsidR="00D5129E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ertangi</w:t>
      </w:r>
      <w:r w:rsidR="00D5129E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kelajagini</w:t>
      </w:r>
      <w:r w:rsidR="00D5129E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o‘ylab</w:t>
      </w:r>
      <w:r w:rsidR="00D5129E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oilasini</w:t>
      </w:r>
      <w:r w:rsidR="00D5129E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saqlab</w:t>
      </w:r>
      <w:r w:rsidR="00D5129E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qolishga</w:t>
      </w:r>
      <w:r w:rsidR="00D5129E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qaror</w:t>
      </w:r>
      <w:r w:rsidR="00D5129E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qildi</w:t>
      </w:r>
      <w:r w:rsidR="00D5129E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. </w:t>
      </w:r>
    </w:p>
    <w:p w14:paraId="3CC43BF1" w14:textId="0B8D80BB" w:rsidR="00D5129E" w:rsidRPr="00AA44A6" w:rsidRDefault="00AB2760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Shuningdek</w:t>
      </w:r>
      <w:r w:rsidR="00BC5718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ikki</w:t>
      </w:r>
      <w:r w:rsidR="00BC5718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nafar</w:t>
      </w:r>
      <w:r w:rsidR="00BC5718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qarzdorlar</w:t>
      </w:r>
      <w:r w:rsidR="00BC5718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aliment</w:t>
      </w:r>
      <w:r w:rsidR="00BC5718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pullarini</w:t>
      </w:r>
      <w:r w:rsidR="00BC5718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to‘lash</w:t>
      </w:r>
      <w:r w:rsidR="00BC5718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uchun</w:t>
      </w:r>
      <w:r w:rsidR="00BC5718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muddat</w:t>
      </w:r>
      <w:r w:rsidR="00BC5718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so‘raganligi</w:t>
      </w:r>
      <w:r w:rsidR="00BC5718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sababli</w:t>
      </w:r>
      <w:r w:rsidR="00BC5718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sud</w:t>
      </w:r>
      <w:r w:rsidR="00BC5718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tomonidan</w:t>
      </w:r>
      <w:r w:rsidR="00BC5718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ularning</w:t>
      </w:r>
      <w:r w:rsidR="00BC5718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iltimosiga</w:t>
      </w:r>
      <w:r w:rsidR="00BC5718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ko‘ra</w:t>
      </w:r>
      <w:r w:rsidR="00BC5718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  7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kun</w:t>
      </w:r>
      <w:r w:rsidR="00BC5718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muddat</w:t>
      </w:r>
      <w:r w:rsidR="00BC5718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berildi</w:t>
      </w:r>
      <w:r w:rsidR="00BC5718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.  </w:t>
      </w:r>
    </w:p>
    <w:p w14:paraId="4F3C6E08" w14:textId="0C32924F" w:rsidR="002A66DD" w:rsidRPr="00AA44A6" w:rsidRDefault="00AB2760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Ish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hujjatlari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tahlil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qilinganda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qarzdorlar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Davlat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ijrochisi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tomonidan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qarzdorlarga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voyaga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yetmagan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farzandining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ta’minoti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pacing w:val="-2"/>
          <w:sz w:val="28"/>
          <w:szCs w:val="28"/>
          <w:lang w:val="uz-Cyrl-UZ"/>
        </w:rPr>
        <w:t>uchun</w:t>
      </w:r>
      <w:r w:rsidR="002A66DD" w:rsidRPr="00AA44A6">
        <w:rPr>
          <w:rFonts w:ascii="Segoe UI" w:hAnsi="Segoe UI" w:cs="Segoe UI"/>
          <w:color w:val="262626" w:themeColor="text1" w:themeTint="D9"/>
          <w:spacing w:val="-2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pacing w:val="-2"/>
          <w:sz w:val="28"/>
          <w:szCs w:val="28"/>
          <w:lang w:val="uz-Cyrl-UZ"/>
        </w:rPr>
        <w:t>belgilangan</w:t>
      </w:r>
      <w:r w:rsidR="002A66DD" w:rsidRPr="00AA44A6">
        <w:rPr>
          <w:rFonts w:ascii="Segoe UI" w:hAnsi="Segoe UI" w:cs="Segoe UI"/>
          <w:color w:val="262626" w:themeColor="text1" w:themeTint="D9"/>
          <w:spacing w:val="-2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pacing w:val="-2"/>
          <w:sz w:val="28"/>
          <w:szCs w:val="28"/>
          <w:lang w:val="uz-Cyrl-UZ"/>
        </w:rPr>
        <w:t>aliment</w:t>
      </w:r>
      <w:r w:rsidR="002A66DD" w:rsidRPr="00AA44A6">
        <w:rPr>
          <w:rFonts w:ascii="Segoe UI" w:hAnsi="Segoe UI" w:cs="Segoe UI"/>
          <w:color w:val="262626" w:themeColor="text1" w:themeTint="D9"/>
          <w:spacing w:val="-2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pacing w:val="-2"/>
          <w:sz w:val="28"/>
          <w:szCs w:val="28"/>
          <w:lang w:val="uz-Cyrl-UZ"/>
        </w:rPr>
        <w:t>pullarini</w:t>
      </w:r>
      <w:r w:rsidR="002A66DD" w:rsidRPr="00AA44A6">
        <w:rPr>
          <w:rFonts w:ascii="Segoe UI" w:hAnsi="Segoe UI" w:cs="Segoe UI"/>
          <w:color w:val="262626" w:themeColor="text1" w:themeTint="D9"/>
          <w:spacing w:val="-2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pacing w:val="-2"/>
          <w:sz w:val="28"/>
          <w:szCs w:val="28"/>
          <w:lang w:val="uz-Cyrl-UZ"/>
        </w:rPr>
        <w:t>o‘z</w:t>
      </w:r>
      <w:r w:rsidR="002A66DD" w:rsidRPr="00AA44A6">
        <w:rPr>
          <w:rFonts w:ascii="Segoe UI" w:hAnsi="Segoe UI" w:cs="Segoe UI"/>
          <w:color w:val="262626" w:themeColor="text1" w:themeTint="D9"/>
          <w:spacing w:val="-2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pacing w:val="-2"/>
          <w:sz w:val="28"/>
          <w:szCs w:val="28"/>
          <w:lang w:val="uz-Cyrl-UZ"/>
        </w:rPr>
        <w:t>vaqtida</w:t>
      </w:r>
      <w:r w:rsidR="002A66DD" w:rsidRPr="00AA44A6">
        <w:rPr>
          <w:rFonts w:ascii="Segoe UI" w:hAnsi="Segoe UI" w:cs="Segoe UI"/>
          <w:color w:val="262626" w:themeColor="text1" w:themeTint="D9"/>
          <w:spacing w:val="-2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pacing w:val="-2"/>
          <w:sz w:val="28"/>
          <w:szCs w:val="28"/>
          <w:lang w:val="uz-Cyrl-UZ"/>
        </w:rPr>
        <w:t>to‘lashi</w:t>
      </w:r>
      <w:r w:rsidR="002A66DD" w:rsidRPr="00AA44A6">
        <w:rPr>
          <w:rFonts w:ascii="Segoe UI" w:hAnsi="Segoe UI" w:cs="Segoe UI"/>
          <w:color w:val="262626" w:themeColor="text1" w:themeTint="D9"/>
          <w:spacing w:val="-2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pacing w:val="-2"/>
          <w:sz w:val="28"/>
          <w:szCs w:val="28"/>
          <w:lang w:val="uz-Cyrl-UZ"/>
        </w:rPr>
        <w:t>lozimligi</w:t>
      </w:r>
      <w:r w:rsidR="002A66DD" w:rsidRPr="00AA44A6">
        <w:rPr>
          <w:rFonts w:ascii="Segoe UI" w:hAnsi="Segoe UI" w:cs="Segoe UI"/>
          <w:color w:val="262626" w:themeColor="text1" w:themeTint="D9"/>
          <w:spacing w:val="-2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pacing w:val="-2"/>
          <w:sz w:val="28"/>
          <w:szCs w:val="28"/>
          <w:lang w:val="uz-Cyrl-UZ"/>
        </w:rPr>
        <w:t>to‘g‘risida</w:t>
      </w:r>
      <w:r w:rsidR="002A66DD" w:rsidRPr="00AA44A6">
        <w:rPr>
          <w:rFonts w:ascii="Segoe UI" w:hAnsi="Segoe UI" w:cs="Segoe UI"/>
          <w:color w:val="262626" w:themeColor="text1" w:themeTint="D9"/>
          <w:spacing w:val="-2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bir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necha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bor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ogohlantirishlariga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qaramay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aliment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pullarini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to‘lashni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paysalga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solib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aliment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to‘lovidan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qochib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yurganligi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aniqlandi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.</w:t>
      </w:r>
    </w:p>
    <w:p w14:paraId="5E959CF6" w14:textId="181A5036" w:rsidR="00474A8E" w:rsidRDefault="00474A8E" w:rsidP="00474A8E">
      <w:pPr>
        <w:shd w:val="clear" w:color="auto" w:fill="FFFFFF"/>
        <w:spacing w:before="300" w:after="300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  <w:r>
        <w:rPr>
          <w:rFonts w:ascii="Segoe UI" w:hAnsi="Segoe UI" w:cs="Segoe UI"/>
          <w:noProof/>
          <w:color w:val="262626" w:themeColor="text1" w:themeTint="D9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552FEBFF" wp14:editId="4483E270">
            <wp:simplePos x="0" y="0"/>
            <wp:positionH relativeFrom="margin">
              <wp:align>right</wp:align>
            </wp:positionH>
            <wp:positionV relativeFrom="paragraph">
              <wp:posOffset>3299176</wp:posOffset>
            </wp:positionV>
            <wp:extent cx="5934567" cy="3465962"/>
            <wp:effectExtent l="0" t="0" r="9525" b="127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567" cy="3465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noProof/>
          <w:color w:val="262626" w:themeColor="text1" w:themeTint="D9"/>
          <w:sz w:val="28"/>
          <w:szCs w:val="28"/>
        </w:rPr>
        <w:drawing>
          <wp:inline distT="0" distB="0" distL="0" distR="0" wp14:anchorId="30274A4E" wp14:editId="2F5720A0">
            <wp:extent cx="5908685" cy="317310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16" cy="326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51005" w14:textId="3E993F33" w:rsidR="00474A8E" w:rsidRDefault="00474A8E" w:rsidP="00474A8E">
      <w:pPr>
        <w:shd w:val="clear" w:color="auto" w:fill="FFFFFF"/>
        <w:spacing w:before="300" w:after="300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</w:p>
    <w:p w14:paraId="5C560ECF" w14:textId="3B5B3943" w:rsidR="002A66DD" w:rsidRDefault="00AB2760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Ulardan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biri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Termiz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shahar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“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To‘proqqo‘rg‘on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”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mahallasida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yashovchi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qarzdor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F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.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bo‘lib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fuqarolik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ishlari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bo‘yicha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Termiz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tumanlararo</w:t>
      </w:r>
      <w:r w:rsidR="000D5562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sudining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bookmarkStart w:id="1" w:name="_GoBack"/>
      <w:bookmarkEnd w:id="1"/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201</w:t>
      </w:r>
      <w:r w:rsidR="000D5562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5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yil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0D5562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23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iyundagi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buyrug‘iga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ko‘ra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undiruvchi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Yu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.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foydasiga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ikki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nafar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voyaga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yetmagan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farzandlarining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ta’minoti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uchun</w:t>
      </w:r>
      <w:r w:rsidR="00EB25F2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1\3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qismi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miqdorida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aliment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undirish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belgilangan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bo‘lib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qarzdor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0D5562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          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F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.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. </w:t>
      </w:r>
      <w:r w:rsidR="000D5562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2021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yil</w:t>
      </w:r>
      <w:r w:rsidR="000D5562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1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sentabrdan</w:t>
      </w:r>
      <w:r w:rsidR="000D5562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2026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yil</w:t>
      </w:r>
      <w:r w:rsidR="000D5562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 5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yanvarga</w:t>
      </w:r>
      <w:r w:rsidR="000D5562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qadar</w:t>
      </w:r>
      <w:r w:rsidR="000D5562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moddiy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yordamga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muhtoj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bo‘lgan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voyaga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yetmagan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farzandlariga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0D5562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73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.</w:t>
      </w:r>
      <w:r w:rsidR="000D5562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318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.88</w:t>
      </w:r>
      <w:r w:rsidR="000D5562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0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so‘mlik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aliment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to‘lovlarini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to‘lashdan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bo‘yin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tovlagan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.</w:t>
      </w:r>
    </w:p>
    <w:p w14:paraId="55509043" w14:textId="0EBB427E" w:rsidR="00474A8E" w:rsidRDefault="00474A8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</w:p>
    <w:p w14:paraId="40F2A1AF" w14:textId="37317C1C" w:rsidR="00474A8E" w:rsidRDefault="00474A8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</w:p>
    <w:p w14:paraId="10207CBB" w14:textId="77777777" w:rsidR="00474A8E" w:rsidRPr="00474A8E" w:rsidRDefault="00474A8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uz-Cyrl-UZ"/>
        </w:rPr>
      </w:pPr>
    </w:p>
    <w:p w14:paraId="6C82F63C" w14:textId="74DA1533" w:rsidR="002A66DD" w:rsidRDefault="00AB2760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Sud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majlisida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farzandi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oldidagi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mas’uliyatini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esidan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chiqarib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otalik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burchini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unutgan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 w:rsidR="007D1EC1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8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nafar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huquqbuzarlar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sud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qarori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bilan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O‘zbekiston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Respublikasi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Ma’muriy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javobgarlik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to‘g‘risidagi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kodeksining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47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vertAlign w:val="superscript"/>
          <w:lang w:val="uz-Cyrl-UZ"/>
        </w:rPr>
        <w:t>4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-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moddasi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bilan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aybdor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deb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topilib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ularning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har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biriga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nisbatan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15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sutka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ma’muriy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qamoq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jazosi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tayinlanib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jazo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muqarrarligi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ta’minlandi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.</w:t>
      </w:r>
    </w:p>
    <w:p w14:paraId="1FF8D401" w14:textId="27E9F6F1" w:rsidR="00474A8E" w:rsidRDefault="00474A8E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</w:p>
    <w:p w14:paraId="55B34774" w14:textId="52E1024A" w:rsidR="00474A8E" w:rsidRPr="00AA44A6" w:rsidRDefault="00474A8E" w:rsidP="00474A8E">
      <w:pPr>
        <w:shd w:val="clear" w:color="auto" w:fill="FFFFFF"/>
        <w:spacing w:before="300" w:after="300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  <w:r>
        <w:rPr>
          <w:rFonts w:ascii="Segoe UI" w:hAnsi="Segoe UI" w:cs="Segoe UI"/>
          <w:noProof/>
          <w:color w:val="262626" w:themeColor="text1" w:themeTint="D9"/>
          <w:sz w:val="28"/>
          <w:szCs w:val="28"/>
        </w:rPr>
        <w:lastRenderedPageBreak/>
        <w:drawing>
          <wp:inline distT="0" distB="0" distL="0" distR="0" wp14:anchorId="5F980248" wp14:editId="0E0437E5">
            <wp:extent cx="5936615" cy="3329940"/>
            <wp:effectExtent l="0" t="0" r="698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D503B" w14:textId="6E1DA448" w:rsidR="002A66DD" w:rsidRPr="00AA44A6" w:rsidRDefault="00AB2760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</w:pP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Konstitutsiyamizning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77-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moddasida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ota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-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onalar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va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ularning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o‘rnini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bosuvchi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shaxslar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o‘z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farzandlarini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voyaga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yetguniga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qadar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boqishi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ularning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tarbiyasi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,</w:t>
      </w:r>
      <w:r w:rsidR="00D5129E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ta’lim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olish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sog‘lom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to‘laqonli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va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har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tomonlama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kamol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topishi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xususida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g‘amxo‘rlik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qilishga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majbur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ekanligi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qayd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qilingan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.</w:t>
      </w:r>
    </w:p>
    <w:p w14:paraId="206BF221" w14:textId="6ED9CAB5" w:rsidR="002A66DD" w:rsidRPr="00AA44A6" w:rsidRDefault="00AB2760" w:rsidP="002A66DD">
      <w:pPr>
        <w:shd w:val="clear" w:color="auto" w:fill="FFFFFF"/>
        <w:spacing w:before="300" w:after="300"/>
        <w:ind w:firstLine="708"/>
        <w:jc w:val="both"/>
        <w:rPr>
          <w:rFonts w:ascii="Segoe UI" w:hAnsi="Segoe UI" w:cs="Segoe UI"/>
          <w:color w:val="262626" w:themeColor="text1" w:themeTint="D9"/>
          <w:spacing w:val="-2"/>
          <w:sz w:val="28"/>
          <w:szCs w:val="28"/>
          <w:lang w:val="uz-Cyrl-UZ"/>
        </w:rPr>
      </w:pP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Shunday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ekan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,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har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bir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ota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-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ona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bolalar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davlatimizning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ertangi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kelajagi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ekanligini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chuqur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his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etgan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holda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oilada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sog‘lom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muhit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yaratishga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mas’ul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ekanliginini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unutmasligi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 xml:space="preserve"> </w:t>
      </w:r>
      <w:r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kerak</w:t>
      </w:r>
      <w:r w:rsidR="002A66DD" w:rsidRPr="00AA44A6">
        <w:rPr>
          <w:rFonts w:ascii="Segoe UI" w:hAnsi="Segoe UI" w:cs="Segoe UI"/>
          <w:color w:val="262626" w:themeColor="text1" w:themeTint="D9"/>
          <w:sz w:val="28"/>
          <w:szCs w:val="28"/>
          <w:lang w:val="uz-Cyrl-UZ"/>
        </w:rPr>
        <w:t>.</w:t>
      </w:r>
    </w:p>
    <w:bookmarkEnd w:id="0"/>
    <w:p w14:paraId="683497DB" w14:textId="77777777" w:rsidR="002A66DD" w:rsidRPr="00AA44A6" w:rsidRDefault="002A66DD" w:rsidP="002A66DD">
      <w:pPr>
        <w:pStyle w:val="a3"/>
        <w:shd w:val="clear" w:color="auto" w:fill="FFFFFF"/>
        <w:spacing w:before="0" w:beforeAutospacing="0" w:after="0" w:afterAutospacing="0"/>
        <w:jc w:val="right"/>
        <w:rPr>
          <w:rFonts w:ascii="Tahoma" w:hAnsi="Tahoma" w:cs="Tahoma"/>
          <w:bCs/>
          <w:color w:val="262626" w:themeColor="text1" w:themeTint="D9"/>
          <w:sz w:val="28"/>
          <w:szCs w:val="28"/>
          <w:bdr w:val="none" w:sz="0" w:space="0" w:color="auto" w:frame="1"/>
          <w:lang w:val="uz-Cyrl-UZ"/>
        </w:rPr>
      </w:pPr>
    </w:p>
    <w:p w14:paraId="44B28B6B" w14:textId="2AE081CA" w:rsidR="002A66DD" w:rsidRPr="00AB2760" w:rsidRDefault="00AB2760" w:rsidP="002A66DD">
      <w:pPr>
        <w:pStyle w:val="a3"/>
        <w:shd w:val="clear" w:color="auto" w:fill="FFFFFF"/>
        <w:spacing w:before="0" w:beforeAutospacing="0" w:after="0" w:afterAutospacing="0"/>
        <w:jc w:val="right"/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en-US"/>
        </w:rPr>
      </w:pPr>
      <w:r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uz-Cyrl-UZ"/>
        </w:rPr>
        <w:t>Ikrom</w:t>
      </w:r>
      <w:r w:rsidR="002A66DD"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uz-Cyrl-UZ"/>
        </w:rPr>
        <w:t xml:space="preserve">  </w:t>
      </w:r>
      <w:r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uz-Cyrl-UZ"/>
        </w:rPr>
        <w:t>Shaymanov</w:t>
      </w:r>
      <w:r w:rsidR="002A66DD"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en-US"/>
        </w:rPr>
        <w:t>,</w:t>
      </w:r>
    </w:p>
    <w:p w14:paraId="109B6011" w14:textId="506196BF" w:rsidR="002A66DD" w:rsidRPr="00AB2760" w:rsidRDefault="00AB2760" w:rsidP="002A66D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262626" w:themeColor="text1" w:themeTint="D9"/>
          <w:sz w:val="28"/>
          <w:szCs w:val="28"/>
          <w:lang w:val="uz-Cyrl-UZ"/>
        </w:rPr>
      </w:pPr>
      <w:r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uz-Cyrl-UZ"/>
        </w:rPr>
        <w:t>G‘aybullo</w:t>
      </w:r>
      <w:r w:rsidR="002A66DD"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uz-Cyrl-UZ"/>
        </w:rPr>
        <w:t xml:space="preserve"> </w:t>
      </w:r>
      <w:r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uz-Cyrl-UZ"/>
        </w:rPr>
        <w:t>Ostonov</w:t>
      </w:r>
    </w:p>
    <w:p w14:paraId="377D7F07" w14:textId="1EA4CC8A" w:rsidR="000A1C93" w:rsidRPr="00AB2760" w:rsidRDefault="00AB2760" w:rsidP="000D556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262626" w:themeColor="text1" w:themeTint="D9"/>
          <w:lang w:val="uz-Cyrl-UZ"/>
        </w:rPr>
      </w:pPr>
      <w:r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en-US"/>
        </w:rPr>
        <w:t>Jinoyat</w:t>
      </w:r>
      <w:r w:rsidR="002A66DD"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en-US"/>
        </w:rPr>
        <w:t xml:space="preserve"> </w:t>
      </w:r>
      <w:r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en-US"/>
        </w:rPr>
        <w:t>ishlari</w:t>
      </w:r>
      <w:r w:rsidR="002A66DD"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en-US"/>
        </w:rPr>
        <w:t xml:space="preserve"> </w:t>
      </w:r>
      <w:proofErr w:type="gramStart"/>
      <w:r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en-US"/>
        </w:rPr>
        <w:t>bo‘</w:t>
      </w:r>
      <w:proofErr w:type="gramEnd"/>
      <w:r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en-US"/>
        </w:rPr>
        <w:t>yicha</w:t>
      </w:r>
      <w:r w:rsidR="002A66DD"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en-US"/>
        </w:rPr>
        <w:t xml:space="preserve"> </w:t>
      </w:r>
      <w:r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uz-Cyrl-UZ"/>
        </w:rPr>
        <w:t>Termiz</w:t>
      </w:r>
      <w:r w:rsidR="002A66DD"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uz-Cyrl-UZ"/>
        </w:rPr>
        <w:t xml:space="preserve"> </w:t>
      </w:r>
      <w:r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uz-Cyrl-UZ"/>
        </w:rPr>
        <w:t>shahar</w:t>
      </w:r>
      <w:r w:rsidR="002A66DD"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en-US"/>
        </w:rPr>
        <w:t xml:space="preserve"> </w:t>
      </w:r>
      <w:r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en-US"/>
        </w:rPr>
        <w:t>sudining</w:t>
      </w:r>
      <w:r w:rsidR="002A66DD"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en-US"/>
        </w:rPr>
        <w:t xml:space="preserve"> </w:t>
      </w:r>
      <w:r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uz-Cyrl-UZ"/>
        </w:rPr>
        <w:t>tergov</w:t>
      </w:r>
      <w:r w:rsidR="002A66DD"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uz-Cyrl-UZ"/>
        </w:rPr>
        <w:t xml:space="preserve"> </w:t>
      </w:r>
      <w:r w:rsidRPr="00AB2760">
        <w:rPr>
          <w:rFonts w:ascii="Tahoma" w:hAnsi="Tahoma" w:cs="Tahoma"/>
          <w:b/>
          <w:bCs/>
          <w:color w:val="262626" w:themeColor="text1" w:themeTint="D9"/>
          <w:sz w:val="28"/>
          <w:szCs w:val="28"/>
          <w:bdr w:val="none" w:sz="0" w:space="0" w:color="auto" w:frame="1"/>
          <w:lang w:val="uz-Cyrl-UZ"/>
        </w:rPr>
        <w:t>sudyalari</w:t>
      </w:r>
    </w:p>
    <w:sectPr w:rsidR="000A1C93" w:rsidRPr="00AB2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DD"/>
    <w:rsid w:val="00065580"/>
    <w:rsid w:val="000A1C93"/>
    <w:rsid w:val="000D5562"/>
    <w:rsid w:val="001A5B54"/>
    <w:rsid w:val="001F42A5"/>
    <w:rsid w:val="00255068"/>
    <w:rsid w:val="002A66DD"/>
    <w:rsid w:val="003A5983"/>
    <w:rsid w:val="00474A8E"/>
    <w:rsid w:val="00644954"/>
    <w:rsid w:val="0075209F"/>
    <w:rsid w:val="007D1EC1"/>
    <w:rsid w:val="00AA44A6"/>
    <w:rsid w:val="00AB2760"/>
    <w:rsid w:val="00BC5718"/>
    <w:rsid w:val="00D5129E"/>
    <w:rsid w:val="00EB25F2"/>
    <w:rsid w:val="00ED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8815"/>
  <w15:chartTrackingRefBased/>
  <w15:docId w15:val="{A918E822-EFDA-4761-8B4D-EF29C396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6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Ikromjon Shaymanov</dc:creator>
  <cp:keywords/>
  <dc:description/>
  <cp:lastModifiedBy>hp</cp:lastModifiedBy>
  <cp:revision>2</cp:revision>
  <cp:lastPrinted>2026-04-22T13:51:00Z</cp:lastPrinted>
  <dcterms:created xsi:type="dcterms:W3CDTF">2026-04-24T06:31:00Z</dcterms:created>
  <dcterms:modified xsi:type="dcterms:W3CDTF">2026-04-24T06:31:00Z</dcterms:modified>
</cp:coreProperties>
</file>