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BA07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358385340"/>
        <w:rPr>
          <w:rFonts w:ascii="Arial" w:eastAsia="Times New Roman" w:hAnsi="Arial" w:cs="Arial"/>
          <w:caps/>
          <w:sz w:val="26"/>
          <w:szCs w:val="26"/>
          <w:lang w:val="ru-RU"/>
        </w:rPr>
      </w:pPr>
      <w:r>
        <w:rPr>
          <w:rFonts w:ascii="Arial" w:eastAsia="Times New Roman" w:hAnsi="Arial" w:cs="Arial"/>
          <w:caps/>
          <w:sz w:val="26"/>
          <w:szCs w:val="26"/>
          <w:lang w:val="ru-RU"/>
        </w:rPr>
        <w:t>Ўзбекистон Республикаси Президентининг</w:t>
      </w:r>
    </w:p>
    <w:p w14:paraId="2D008D37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358385340"/>
        <w:rPr>
          <w:rFonts w:ascii="Arial" w:eastAsia="Times New Roman" w:hAnsi="Arial" w:cs="Arial"/>
          <w:caps/>
          <w:sz w:val="26"/>
          <w:szCs w:val="26"/>
          <w:lang w:val="ru-RU"/>
        </w:rPr>
      </w:pPr>
      <w:r>
        <w:rPr>
          <w:rFonts w:ascii="Arial" w:eastAsia="Times New Roman" w:hAnsi="Arial" w:cs="Arial"/>
          <w:caps/>
          <w:sz w:val="26"/>
          <w:szCs w:val="26"/>
          <w:lang w:val="ru-RU"/>
        </w:rPr>
        <w:t>қарори</w:t>
      </w:r>
    </w:p>
    <w:p w14:paraId="09363553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890731411"/>
        <w:rPr>
          <w:rFonts w:ascii="Arial" w:eastAsia="Times New Roman" w:hAnsi="Arial" w:cs="Arial"/>
          <w:b/>
          <w:bCs/>
          <w:caps/>
          <w:sz w:val="26"/>
          <w:szCs w:val="26"/>
          <w:lang w:val="ru-RU"/>
        </w:rPr>
      </w:pP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Алоҳида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маҳаллаларни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аҳолининг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яшаши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тадбиркорлик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фаолияти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шуғулланиши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намунали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ҳудудга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айлантириш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чора-тадбирлари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тўғрисида</w:t>
      </w:r>
      <w:proofErr w:type="spellEnd"/>
    </w:p>
    <w:p w14:paraId="7FA8696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тадбиркорлик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фаолияти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шуғулланиши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қулай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муҳит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яратиш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инфратузилмани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яхшилаш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орқали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тадбиркорликни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катта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туртки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қўшилган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қийматли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маҳсулотлар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чиқариш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замонавий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хизматлар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кўрсатишни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қўйиш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маҳаллаларига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муҳити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шароитларини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олиб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мақсадида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қиламан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7AE13DE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I.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Алоҳида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)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маҳаллаларни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намунали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ҳудудга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айлантириш</w:t>
      </w:r>
      <w:proofErr w:type="spellEnd"/>
    </w:p>
    <w:p w14:paraId="2E0FE57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1.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ҳокимликларининг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таклифига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асосан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:</w:t>
      </w:r>
    </w:p>
    <w:p w14:paraId="32E1C78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hyperlink r:id="rId4" w:history="1">
        <w:r>
          <w:rPr>
            <w:rStyle w:val="Hyperlink"/>
            <w:rFonts w:ascii="Arial" w:eastAsia="Times New Roman" w:hAnsi="Arial" w:cs="Arial"/>
            <w:b/>
            <w:bCs/>
            <w:color w:val="auto"/>
            <w:sz w:val="26"/>
            <w:szCs w:val="26"/>
            <w:u w:val="none"/>
            <w:lang w:val="ru-RU"/>
          </w:rPr>
          <w:t>1-иловага</w:t>
        </w:r>
      </w:hyperlink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мувофиқ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ru-RU"/>
        </w:rPr>
        <w:t>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)ларга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)»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бериб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,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тадбиркорлик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фаолияти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шуғулланиши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намунали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айлантириш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AB0C86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туманларида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2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маҳаллага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маҳалла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бериб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,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муҳити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шароитларини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олиб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ёндашувлар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амалиётга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жорий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этилсин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0B051E5E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2.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Ислоҳотлар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штаблари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ҳафта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b/>
            <w:bCs/>
            <w:color w:val="auto"/>
            <w:sz w:val="26"/>
            <w:szCs w:val="26"/>
            <w:u w:val="none"/>
            <w:lang w:val="ru-RU"/>
          </w:rPr>
          <w:t>2-иловага</w:t>
        </w:r>
      </w:hyperlink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мувофиқ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шартлар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туманларидаги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2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маҳаллаларни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танлаб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олиб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,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рўйхатини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Жўқорғи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Кенгеси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халқ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депутатлари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кенгашларига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5E6AB4CB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3.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Ислоҳотлар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штаблари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3EA6B5E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комплекс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hyperlink r:id="rId6" w:history="1">
        <w:r>
          <w:rPr>
            <w:rStyle w:val="Hyperlink"/>
            <w:rFonts w:ascii="Arial" w:eastAsia="Times New Roman" w:hAnsi="Arial" w:cs="Arial"/>
            <w:b/>
            <w:bCs/>
            <w:color w:val="auto"/>
            <w:sz w:val="26"/>
            <w:szCs w:val="26"/>
            <w:u w:val="none"/>
            <w:lang w:val="ru-RU"/>
          </w:rPr>
          <w:t>3-иловада</w:t>
        </w:r>
      </w:hyperlink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белгиланган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йўналишлар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Тараққиёт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етакчилик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маскани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дастури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ru-RU"/>
        </w:rPr>
        <w:t>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кейинги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ўринларда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uz-Cyrl-UZ"/>
        </w:rPr>
        <w:t>-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Дастур)ни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C9C1BF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декабрга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тадбиркорларнинг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таклифлари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маркази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мастер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режани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2BE947B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февралга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Дастурга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объектларнинг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ҳужжатларини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2F711CC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(г)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мартдан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мувофиқ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216A14A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(д)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декабрга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Дастурга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объектларни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туширишни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таъминласин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7DA7F98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4.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Белгилансинки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, мастер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режалар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лойиҳа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ҳужжатларини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чиқишни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молиялаштириш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:</w:t>
      </w:r>
    </w:p>
    <w:p w14:paraId="301C913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қўшимча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манбалари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52FC282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ҳузуридаги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Тадбиркорлик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инфратузилмасини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жамғармаси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2E9E127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Инфратузилма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ижтимоий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барқарорлик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жамғармаси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01379AC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(г)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қонунчиликда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тақиқланмаган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бошқа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манбалар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4D399092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5.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Дастурга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объектларда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қурилиш-таъмирлаш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сифатли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жадаллаштириш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тегишли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ҳужжат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346C076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6.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уй-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жой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коммунал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хўжалиги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февралга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Жаҳон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банкининг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Ўрта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шаҳарларни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комплекс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хорижий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компанияларни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)»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)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фазовий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режа»ларни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2F65FCD3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II.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ривожланишини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янги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босқичга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олиб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чиқиш</w:t>
      </w:r>
      <w:proofErr w:type="spellEnd"/>
    </w:p>
    <w:p w14:paraId="76A0F9C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7.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Белгилансинки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)»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лойиҳаси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доирасида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йили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:</w:t>
      </w:r>
    </w:p>
    <w:p w14:paraId="189B19F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мавжуд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хомашё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захираларидан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тўлиқ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фойдаланган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қўшилган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қийматли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маҳсулотлар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чиқаришни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қўйиш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кооперациясини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чуқурлаштириш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зоналари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қувватларини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кенгайтириш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ўсиш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суръатидан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2-3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фоиз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ўсиш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таъминланади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13EF384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50 миллион АҚШ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доллари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эквиваленти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миқдорида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инвестицияларни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озиқ-овқат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мебелчилик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материаллари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тикувчилик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бошқа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ихтисослашган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йўналишларда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10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йирик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инвестиция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туширилади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3710D4F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илгари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маҳсулоти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ташқи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бозорларга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чиқмаган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3 </w:t>
      </w:r>
      <w:r>
        <w:rPr>
          <w:rFonts w:ascii="Arial" w:eastAsia="Times New Roman" w:hAnsi="Arial" w:cs="Arial"/>
          <w:sz w:val="26"/>
          <w:szCs w:val="26"/>
          <w:lang w:val="uz-Cyrl-UZ"/>
        </w:rPr>
        <w:t>-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корхона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экспорт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фаолиятига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қилинади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BC5C7B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(г)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хорижий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давлатлардан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технолог, маркетолог, бренд-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менежер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каби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мутахассисларни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та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корхонада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миллий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бренд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маҳсулотлар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чиқариш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қўйилади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0D8A963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(д) 10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нафардан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тадбиркорлар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хорижий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давлатларда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ўтказиладиган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ихтисослашган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кўргазмаларига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тажриба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алмашиш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юборилади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18B259D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8.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Инвестициялар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савдо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Савдо-саноат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палатаси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мазкур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hyperlink r:id="rId7" w:history="1">
        <w:r>
          <w:rPr>
            <w:rStyle w:val="Hyperlink"/>
            <w:rFonts w:ascii="Arial" w:eastAsia="Times New Roman" w:hAnsi="Arial" w:cs="Arial"/>
            <w:color w:val="auto"/>
            <w:sz w:val="26"/>
            <w:szCs w:val="26"/>
            <w:u w:val="none"/>
            <w:lang w:val="ru-RU"/>
          </w:rPr>
          <w:t>7-бандини</w:t>
        </w:r>
      </w:hyperlink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инобатга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жадал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йўл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хариталари»ни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 Бунда:</w:t>
      </w:r>
    </w:p>
    <w:p w14:paraId="0D2D18A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унга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туташ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маҳаллалардаги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бўш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ер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майдонларида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микросаноат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ҳунармандчилик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хизмат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кўрсатиш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марказларини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6174AB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зоналаридаги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ер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майдонларида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истиқболли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инвестиция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жойлаштириш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муҳандислик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инфратузилмаси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мавжуд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зоналарини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69ACB24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самарадорлиги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технологиялар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атроф-муҳитга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зарар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етказишни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камайтиришга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қаратилган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яшил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саноат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лойиҳаларини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назарда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тутилади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4B6FEA6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III.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Қишлоқ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хўжалигида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янги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ёндашувлар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орқали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қўшимча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қиймат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занжирини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яратиш</w:t>
      </w:r>
      <w:proofErr w:type="spellEnd"/>
    </w:p>
    <w:p w14:paraId="1F8193A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9.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февралга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туманларда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3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февралдаги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ПФ-18-сон </w:t>
      </w:r>
      <w:hyperlink r:id="rId8" w:history="1">
        <w:proofErr w:type="spellStart"/>
        <w:r>
          <w:rPr>
            <w:rStyle w:val="Hyperlink"/>
            <w:rFonts w:ascii="Arial" w:eastAsia="Times New Roman" w:hAnsi="Arial" w:cs="Arial"/>
            <w:b/>
            <w:bCs/>
            <w:color w:val="auto"/>
            <w:sz w:val="26"/>
            <w:szCs w:val="26"/>
            <w:u w:val="none"/>
            <w:lang w:val="ru-RU"/>
          </w:rPr>
          <w:t>Фармонига</w:t>
        </w:r>
        <w:proofErr w:type="spellEnd"/>
      </w:hyperlink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мувофиқ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захирасида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мавжуд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турган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ер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майдонлари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ҳажмидан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келиб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чиққан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200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гектардан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хўжалигига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мўлжалланган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ер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майдонларини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электрон онлайн аукцион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савдоларига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чиқарсин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.</w:t>
      </w:r>
    </w:p>
    <w:p w14:paraId="490ADDD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10.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хўжалиги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Камбағалликни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қисқартириш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бандлик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тижорат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банклари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декабрга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туманда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40EC547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50 гектар ер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майдонларида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саноатлашган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боғ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плантациялари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дастур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45716C9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томорқаларида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ёмғир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техник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сувлардан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фойдаланиш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томчилатиб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суғориш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эски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боғларни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босқичма-босқич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янгилаш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молиявий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қўллаб-қувватлаш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чораларини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амалиётга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жорий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юзасидан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таклифларни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2B60A7E4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11.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Uzagrostar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xolding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компанияси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36159C0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январга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томорқалари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ижарага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ер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майдонларида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тупроқ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сув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таҳлилини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ўтказсин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;</w:t>
      </w:r>
    </w:p>
    <w:p w14:paraId="760FE6A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февралга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иқлим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шароитига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мос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ҳосилдорликка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уруғ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кўчатлар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сотувини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йўлга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қўйсин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;</w:t>
      </w:r>
    </w:p>
    <w:p w14:paraId="5B1159C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деҳқонларнинг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аграр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соҳадаги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билим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кўникмаларини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мақсадида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хорижий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агрономларни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амалий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семинарлар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этсин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.</w:t>
      </w:r>
    </w:p>
    <w:p w14:paraId="43AE2CE4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IV. «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Яшил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»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энергия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самарадор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ҳудудларни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</w:p>
    <w:p w14:paraId="0BFCFB8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12.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Белгилансинки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)»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)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03491AB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январдан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барча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давлат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идоралари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ижтимоий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соҳа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муассасалари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бинолари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фақат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энергия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самарадорлик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тамойиллари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модернизация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қилинади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;</w:t>
      </w:r>
    </w:p>
    <w:p w14:paraId="2692C7A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2027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январга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давлат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идоралари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давлат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иштирокидаги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корхоналар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ижтимоий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соҳа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муассасалари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самарадор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ускуналар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тўлиқ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жиҳозланади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680338F3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мартдан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биттадан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ижтимоий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соҳа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муассасаси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биноларини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«Ноль энергия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сарфли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бинолар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концепцияси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модернизация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пилот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лойиҳалар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бошланади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.</w:t>
      </w:r>
    </w:p>
    <w:p w14:paraId="5EACB1D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13.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самарадорлиги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миллий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агентлиги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)»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)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самарадор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айлантириш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қуйидагиларни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назарда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тутувчи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222F971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истеъмоли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уй-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жойларига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самарадор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қурилмалар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ўрнатишни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рағбатлантириш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6C33AB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тунги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ёритиш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тизимларини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тежамкор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ёритиш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тизимларига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ўтказиш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модернизация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5AB092F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аудити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хизматини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энергия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самарадор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қурилмаларга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техник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хизмат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кўрсатишни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кенгайтириш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4303CE33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V.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Молиявий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ресурслар</w:t>
      </w:r>
      <w:proofErr w:type="spellEnd"/>
    </w:p>
    <w:p w14:paraId="040A4FA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14.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Белгилансинки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мазкур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вазифаларни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бажариш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мақсадида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2026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йилда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7 триллион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сўмдан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ортиқ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маблағлар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,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шу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жумладан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1A9E53F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hyperlink r:id="rId9" w:history="1">
        <w:r>
          <w:rPr>
            <w:rStyle w:val="Hyperlink"/>
            <w:rFonts w:ascii="Arial" w:eastAsia="Times New Roman" w:hAnsi="Arial" w:cs="Arial"/>
            <w:b/>
            <w:bCs/>
            <w:color w:val="auto"/>
            <w:sz w:val="26"/>
            <w:szCs w:val="26"/>
            <w:u w:val="none"/>
            <w:lang w:val="ru-RU"/>
          </w:rPr>
          <w:t>1-иловага</w:t>
        </w:r>
      </w:hyperlink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мувофиқ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«Янги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)»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)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республика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бюджетидан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100 миллиард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сўмдан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жами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2,3 триллион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сўм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;</w:t>
      </w:r>
    </w:p>
    <w:p w14:paraId="4708219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республика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5 миллиард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сўмдан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жами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1,7 триллион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сўм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;</w:t>
      </w:r>
    </w:p>
    <w:p w14:paraId="1DFC94A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Ислом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тараққиёт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банкининг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жойларни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барқарор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Жаҳон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банкининг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Ўрта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шаҳарларни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комплекс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доирасида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)»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)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100 миллион АҚШ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доллари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;</w:t>
      </w:r>
    </w:p>
    <w:p w14:paraId="7DE0013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(г)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ўсишга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туртки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берувчи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драйвер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республика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бюджетидан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2 триллион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сўм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йўналтирилади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159AA0E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15.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Администрацияси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раҳбарига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Ислоҳотлар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штаблари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келишилган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таклифлари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Янги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кўзда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тутилган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тегишли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харажат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йўналишларини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қайта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тақсимлаш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ўзгартириш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ваколати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берилсин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681C5BC4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16.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22F96CD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якунига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Жаҳон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банкидан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натижага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молиялаштириш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механизми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қулай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барқарор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дастури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доирасида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250 миллион АҚШ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доллари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миқдоридаги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имтиёзли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кредит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қарз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битимини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имзолаш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чораларини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кўрсин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 Бунда</w:t>
      </w:r>
      <w:r>
        <w:rPr>
          <w:rFonts w:ascii="Arial" w:eastAsia="Times New Roman" w:hAnsi="Arial" w:cs="Arial"/>
          <w:sz w:val="26"/>
          <w:szCs w:val="26"/>
          <w:lang w:val="uz-Cyrl-UZ"/>
        </w:rPr>
        <w:t>,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ҳузурида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Жаҳон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банки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кўмагида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грантлар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молиялаштириладиган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қулай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барқарор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дастурини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мувофиқлаштириш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офиси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55D1002B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давомида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мазкур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йўналишда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халқаро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институтларидан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қўшимча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250 миллион АҚШ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доллари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миқдоридаги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келишувга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эришсин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4E0054D3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июлга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халқаро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институтлари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иштирокида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«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Қишлоқ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инфратузилмасини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»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2-босқичини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ошириш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мақсадида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камида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300 миллион АҚШ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доллари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миқдоридаги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жалб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келишувга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эришсин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7DC30F5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17.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Белгилансинки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10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октябрдан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қуйидаги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фақат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ҳужжатлари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асосида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ижтимоий-иқтисодий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тадбирларини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молиялаштиришга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йўналтирилади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3F319EDB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республика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эркин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қолдиқ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чорак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якунлари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аниқланадиган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прогноздан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бажарилган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қисми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6DA80E6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палатаси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Давлат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молиявий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назорати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инспекцияси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томонидан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мақбуллаштирилган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қўшимча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аниқланган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даромадлардан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ундирилган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633D4CE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Бунда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якуни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кейинги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ойнинг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санасига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қадар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мазкур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бандда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келтирилган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маблағларнинг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шаклланган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миқдори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тўғрисидаги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маълумотлар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палатаси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томонидан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биргаликда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ҳолда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Администрациясига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41BBF87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18.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Шундай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тартиб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ўрнатилсинки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унга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мувофиқ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:</w:t>
      </w:r>
    </w:p>
    <w:p w14:paraId="63387A3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2026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келгуси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Давлат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даромадлари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прогнозини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ахборот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тизими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орқали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ушбу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ахборот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тизими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Солиқ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қўмитаси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Божхона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қўмитаси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палатасининг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ахборот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тизимларига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интеграция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қилинади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08B5B9F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2027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ундан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кейинги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учун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Давлат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даромадлари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прогнозини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чораклар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даромад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манбалари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кесимида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тақсимлаш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ҳужжатлари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билан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оширилади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.</w:t>
      </w:r>
    </w:p>
    <w:p w14:paraId="3EAD249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19.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Давлат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бюджети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даромадлари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прогнозини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ҳисоблаш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методологиясини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тасдиқлаш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тўғрисидаги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136143C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VI.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Қарор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ижросини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таъминлаш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sz w:val="26"/>
          <w:szCs w:val="26"/>
          <w:lang w:val="ru-RU"/>
        </w:rPr>
        <w:t>назорат</w:t>
      </w:r>
      <w:proofErr w:type="spellEnd"/>
    </w:p>
    <w:p w14:paraId="157195A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20.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Белгилансинки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мазкур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ижроси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:</w:t>
      </w:r>
    </w:p>
    <w:p w14:paraId="41875DF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ойда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марта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томонидан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даражасидаги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ташкилотлар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раҳбарлари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иштирокида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012CCA5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ойда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марта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ҳокимликлари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томонидан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тегишли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бошқарма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ташкилотлар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раҳбарлари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иштирокида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2E5A2306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ойда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бир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марта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идоралар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раҳбарлари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иштирокида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танқидий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муҳокама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борилади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52FE6D5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21.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Иқтисодиёт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молия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вазирлиги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икки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ой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муддатда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1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апрелдаги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ПҚ-132-сон </w:t>
      </w:r>
      <w:hyperlink r:id="rId10" w:history="1">
        <w:proofErr w:type="spellStart"/>
        <w:r>
          <w:rPr>
            <w:rStyle w:val="Hyperlink"/>
            <w:rFonts w:ascii="Arial" w:eastAsia="Times New Roman" w:hAnsi="Arial" w:cs="Arial"/>
            <w:color w:val="auto"/>
            <w:sz w:val="26"/>
            <w:szCs w:val="26"/>
            <w:u w:val="none"/>
            <w:lang w:val="ru-RU"/>
          </w:rPr>
          <w:t>қарорига</w:t>
        </w:r>
        <w:proofErr w:type="spellEnd"/>
      </w:hyperlink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ўзгартириш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қўшимчалар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тегишли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лойиҳасини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киритсин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05B608A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22.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Мазкур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вазифалар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ижроси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самарали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этилишига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муддатларда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амалга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оширилишига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шахсан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масъул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Бош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ўринбосари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Ж.А.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Қўчқоров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Администрацияси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Маҳкамасидан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ҳудудларга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бириктирилган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масъул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раҳбарлар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Қорақалпоғистон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Кенгаши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Раиси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вилоятлар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ҳокимлари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белгилансин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33779117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23.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Қарор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ижросини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назорат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Бош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вазири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А.Н. Арипов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зиммасига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юклансин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0D05FAB2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527907023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</w:p>
    <w:p w14:paraId="396F4240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527907023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Президенти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Ш. МИРЗИЁЕВ</w:t>
      </w:r>
    </w:p>
    <w:p w14:paraId="7C4D64F1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268583566"/>
        <w:rPr>
          <w:rFonts w:ascii="Arial" w:eastAsia="Times New Roman" w:hAnsi="Arial" w:cs="Arial"/>
          <w:sz w:val="26"/>
          <w:szCs w:val="26"/>
          <w:lang w:val="ru-RU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Тошкент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ш.,</w:t>
      </w:r>
    </w:p>
    <w:p w14:paraId="40266DA2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784815319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2025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8 октябрь,</w:t>
      </w:r>
    </w:p>
    <w:p w14:paraId="1D48B1E7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>ПҚ-298-сон</w:t>
      </w:r>
      <w:r>
        <w:rPr>
          <w:rFonts w:ascii="Arial" w:eastAsia="Times New Roman" w:hAnsi="Arial" w:cs="Arial"/>
          <w:sz w:val="26"/>
          <w:szCs w:val="26"/>
          <w:lang w:val="ru-RU"/>
        </w:rPr>
        <w:br w:type="page"/>
      </w:r>
    </w:p>
    <w:p w14:paraId="08DD9A6D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415204030"/>
        <w:rPr>
          <w:rFonts w:ascii="Arial" w:eastAsia="Times New Roman" w:hAnsi="Arial" w:cs="Arial"/>
          <w:sz w:val="20"/>
          <w:szCs w:val="20"/>
          <w:lang w:val="uz-Cyrl-U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Президентининг</w:t>
      </w:r>
      <w:proofErr w:type="spellEnd"/>
    </w:p>
    <w:p w14:paraId="387A0138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415204030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2025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8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октябрдаги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ПҚ-298-сон </w:t>
      </w:r>
      <w:hyperlink r:id="rId11" w:history="1">
        <w:r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val="ru-RU"/>
          </w:rPr>
          <w:t>қарорига</w:t>
        </w:r>
      </w:hyperlink>
    </w:p>
    <w:p w14:paraId="3B8D8EF8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415204030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1-ИЛОВА</w:t>
      </w:r>
    </w:p>
    <w:p w14:paraId="40B2A0D4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078791978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«Янги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)»</w:t>
      </w:r>
    </w:p>
    <w:p w14:paraId="1FD0AB9A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078791978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мақоми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бериладиган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uz-Cyrl-UZ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туман (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шаҳар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)лар</w:t>
      </w:r>
    </w:p>
    <w:p w14:paraId="2353EA78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358385340"/>
        <w:rPr>
          <w:rFonts w:ascii="Arial" w:eastAsia="Times New Roman" w:hAnsi="Arial" w:cs="Arial"/>
          <w:caps/>
          <w:sz w:val="26"/>
          <w:szCs w:val="26"/>
          <w:lang w:val="ru-RU"/>
        </w:rPr>
      </w:pPr>
      <w:r>
        <w:rPr>
          <w:rFonts w:ascii="Arial" w:eastAsia="Times New Roman" w:hAnsi="Arial" w:cs="Arial"/>
          <w:caps/>
          <w:sz w:val="26"/>
          <w:szCs w:val="26"/>
          <w:lang w:val="ru-RU"/>
        </w:rPr>
        <w:t>РЎЙХАТИ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96"/>
        <w:gridCol w:w="9227"/>
      </w:tblGrid>
      <w:tr w:rsidR="00000000" w14:paraId="4D4089C4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6C7EC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Қорақалпоғистон Республикаси</w:t>
            </w:r>
          </w:p>
        </w:tc>
      </w:tr>
      <w:tr w:rsidR="00000000" w14:paraId="7E39B3EF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206A9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F64ECC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Қўнғирот тумани</w:t>
            </w:r>
            <w:hyperlink r:id="rId12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4361274D" w14:textId="77777777">
        <w:trPr>
          <w:divId w:val="847643735"/>
          <w:trHeight w:val="450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8D123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BE22F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Чимбой тумани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4A0C2769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D8321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Андижон вилояти</w:t>
            </w:r>
          </w:p>
        </w:tc>
      </w:tr>
      <w:tr w:rsidR="00000000" w14:paraId="24B0252A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50B73E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2B17E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Асака тумани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72526BEB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E6F70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5D17D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Шаҳрихон тумани</w:t>
            </w:r>
          </w:p>
        </w:tc>
      </w:tr>
      <w:tr w:rsidR="00000000" w14:paraId="128ECDB6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30976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Бухоро вилояти</w:t>
            </w:r>
          </w:p>
        </w:tc>
      </w:tr>
      <w:tr w:rsidR="00000000" w14:paraId="4BDBA823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66A6E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DDB0FC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Шофиркон тумани</w:t>
            </w:r>
          </w:p>
        </w:tc>
      </w:tr>
      <w:tr w:rsidR="00000000" w14:paraId="1DF12EEC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E1278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A75193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Ғиждувон тумани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0657DB43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A1E841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Жиззах вилояти</w:t>
            </w:r>
          </w:p>
        </w:tc>
      </w:tr>
      <w:tr w:rsidR="00000000" w14:paraId="0061AD97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33E0D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07914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Зафаробод тумани</w:t>
            </w:r>
          </w:p>
        </w:tc>
      </w:tr>
      <w:tr w:rsidR="00000000" w14:paraId="4DFC7083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D2B9C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ECA87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Ғаллаорол тумани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740F959C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538C4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Қашқадарё вилояти</w:t>
            </w:r>
          </w:p>
        </w:tc>
      </w:tr>
      <w:tr w:rsidR="00000000" w14:paraId="1D0EA50F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EB7CC8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1EC8EB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Қамаши тумани</w:t>
            </w:r>
          </w:p>
        </w:tc>
      </w:tr>
      <w:tr w:rsidR="00000000" w14:paraId="207AC31D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EE114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D91AF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Яккабоғ тумани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1940C62B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BEF87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Навоий вилояти</w:t>
            </w:r>
          </w:p>
        </w:tc>
      </w:tr>
      <w:tr w:rsidR="00000000" w14:paraId="74BB57C4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F14F8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45486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Хатирчи тумани</w:t>
            </w:r>
            <w:hyperlink r:id="rId18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158467AF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2F828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6FD69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Нурота тумани</w:t>
            </w:r>
          </w:p>
        </w:tc>
      </w:tr>
      <w:tr w:rsidR="00000000" w14:paraId="3F15A8BD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A6371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Наманган вилояти</w:t>
            </w:r>
          </w:p>
        </w:tc>
      </w:tr>
      <w:tr w:rsidR="00000000" w14:paraId="6D534C65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72776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1BAAC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Норин тумани</w:t>
            </w:r>
            <w:hyperlink r:id="rId19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**</w:t>
              </w:r>
            </w:hyperlink>
          </w:p>
        </w:tc>
      </w:tr>
      <w:tr w:rsidR="00000000" w14:paraId="408D5F8C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6BEE5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628F1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Косонсой тумани</w:t>
            </w:r>
          </w:p>
        </w:tc>
      </w:tr>
      <w:tr w:rsidR="00000000" w14:paraId="68B09ADB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747F8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Самарқанд вилояти</w:t>
            </w:r>
          </w:p>
        </w:tc>
      </w:tr>
      <w:tr w:rsidR="00000000" w14:paraId="521B4158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1B260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4FF84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Булунғур тумани</w:t>
            </w:r>
            <w:hyperlink r:id="rId20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5E0EC250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6B75D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D5684A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Иштихон тумани</w:t>
            </w:r>
          </w:p>
        </w:tc>
      </w:tr>
      <w:tr w:rsidR="00000000" w14:paraId="3F6A793E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15252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01D23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Каттақўрғон тумани</w:t>
            </w:r>
          </w:p>
        </w:tc>
      </w:tr>
      <w:tr w:rsidR="00000000" w14:paraId="4322C65C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A1BD5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AB230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Пайариқ тумани</w:t>
            </w:r>
          </w:p>
        </w:tc>
      </w:tr>
      <w:tr w:rsidR="00000000" w14:paraId="05999BB2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098FB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Сурхондарё вилояти</w:t>
            </w:r>
          </w:p>
        </w:tc>
      </w:tr>
      <w:tr w:rsidR="00000000" w14:paraId="39F3827B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6AC37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9AECB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Қизириқ тумани</w:t>
            </w:r>
          </w:p>
        </w:tc>
      </w:tr>
      <w:tr w:rsidR="00000000" w14:paraId="448AA82F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16F44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66196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Музработ тумани</w:t>
            </w:r>
          </w:p>
        </w:tc>
      </w:tr>
      <w:tr w:rsidR="00000000" w14:paraId="2167081B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2F41C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B9243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Денов тумани</w:t>
            </w:r>
            <w:hyperlink r:id="rId21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32FD8308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EBFB7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Сирдарё вилояти</w:t>
            </w:r>
          </w:p>
        </w:tc>
      </w:tr>
      <w:tr w:rsidR="00000000" w14:paraId="52AB8296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8A28C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0AA20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Сардоба тумани</w:t>
            </w:r>
          </w:p>
        </w:tc>
      </w:tr>
      <w:tr w:rsidR="00000000" w14:paraId="4FA00C37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DA32A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94099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Сирдарё тумани</w:t>
            </w:r>
            <w:hyperlink r:id="rId22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372395AD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183A1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Фарғона вилояти</w:t>
            </w:r>
          </w:p>
        </w:tc>
      </w:tr>
      <w:tr w:rsidR="00000000" w14:paraId="2AEEDE14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1CDAF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CA97C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Қува тумани</w:t>
            </w:r>
            <w:hyperlink r:id="rId23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394ABC80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A6BA0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FA21A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Ёзёвон тумани</w:t>
            </w:r>
          </w:p>
        </w:tc>
      </w:tr>
      <w:tr w:rsidR="00000000" w14:paraId="7BEFEB37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E5A7D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214AD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Ўзбекистон тумани</w:t>
            </w:r>
          </w:p>
        </w:tc>
      </w:tr>
      <w:tr w:rsidR="00000000" w14:paraId="2E87382E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1FA0EE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D9F5A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Марғилон шаҳри</w:t>
            </w:r>
            <w:hyperlink r:id="rId24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0477EBBA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3198D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Хоразм вилояти</w:t>
            </w:r>
          </w:p>
        </w:tc>
      </w:tr>
      <w:tr w:rsidR="00000000" w14:paraId="76AE1991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AE636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E5C77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Янгиариқ тумани</w:t>
            </w:r>
          </w:p>
        </w:tc>
      </w:tr>
      <w:tr w:rsidR="00000000" w14:paraId="129F4EA4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7D5CD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1D257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Шовот тумани</w:t>
            </w:r>
            <w:hyperlink r:id="rId25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  <w:tr w:rsidR="00000000" w14:paraId="6F4962AF" w14:textId="77777777">
        <w:trPr>
          <w:divId w:val="847643735"/>
          <w:trHeight w:val="15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8A6F3" w14:textId="77777777" w:rsidR="00000000" w:rsidRDefault="0000000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Тошкент вилояти</w:t>
            </w:r>
          </w:p>
        </w:tc>
      </w:tr>
      <w:tr w:rsidR="00000000" w14:paraId="2BCF15C8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BCC6E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E97B6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Бўка тумани</w:t>
            </w:r>
          </w:p>
        </w:tc>
      </w:tr>
      <w:tr w:rsidR="00000000" w14:paraId="44351CDE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36C74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46CF7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Чирчиқ шаҳри</w:t>
            </w:r>
          </w:p>
        </w:tc>
      </w:tr>
      <w:tr w:rsidR="00000000" w14:paraId="23A49460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A14205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E9DB1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Чиноз тумани</w:t>
            </w:r>
          </w:p>
        </w:tc>
      </w:tr>
      <w:tr w:rsidR="00000000" w14:paraId="42342E73" w14:textId="77777777">
        <w:trPr>
          <w:divId w:val="847643735"/>
          <w:trHeight w:val="15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CF120" w14:textId="77777777" w:rsidR="00000000" w:rsidRDefault="0000000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B590D" w14:textId="77777777" w:rsidR="00000000" w:rsidRDefault="0000000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Янгийўл шаҳри</w:t>
            </w:r>
            <w:hyperlink r:id="rId26" w:history="1">
              <w:r>
                <w:rPr>
                  <w:rStyle w:val="Hyperlink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*</w:t>
              </w:r>
            </w:hyperlink>
          </w:p>
        </w:tc>
      </w:tr>
    </w:tbl>
    <w:p w14:paraId="66E6CCBD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Style w:val="Emphasis"/>
          <w:rFonts w:ascii="Arial" w:hAnsi="Arial" w:cs="Arial"/>
          <w:sz w:val="20"/>
          <w:szCs w:val="20"/>
          <w:lang w:val="uz-Cyrl-UZ"/>
        </w:rPr>
      </w:pPr>
    </w:p>
    <w:p w14:paraId="3F495C21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lang w:val="uz-Cyrl-UZ"/>
        </w:rPr>
      </w:pPr>
      <w:r>
        <w:rPr>
          <w:rStyle w:val="Emphasis"/>
          <w:rFonts w:ascii="Arial" w:eastAsia="Times New Roman" w:hAnsi="Arial" w:cs="Arial"/>
          <w:sz w:val="20"/>
          <w:szCs w:val="20"/>
          <w:lang w:val="uz-Cyrl-UZ"/>
        </w:rPr>
        <w:t xml:space="preserve">* Ушбу 14 та туман (шаҳар)га Ўзбекистон Республикаси Президентининг 2025 йил 1 апрелдаги ПҚ-132-сон </w:t>
      </w:r>
      <w:hyperlink r:id="rId27" w:history="1">
        <w:r>
          <w:rPr>
            <w:rStyle w:val="Hyperlink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  <w:lang w:val="uz-Cyrl-UZ"/>
          </w:rPr>
          <w:t>қарорига</w:t>
        </w:r>
      </w:hyperlink>
      <w:r>
        <w:rPr>
          <w:rStyle w:val="Emphasis"/>
          <w:rFonts w:ascii="Arial" w:eastAsia="Times New Roman" w:hAnsi="Arial" w:cs="Arial"/>
          <w:sz w:val="20"/>
          <w:szCs w:val="20"/>
          <w:lang w:val="uz-Cyrl-UZ"/>
        </w:rPr>
        <w:t xml:space="preserve"> асосан ажратилган 70 млрд сўмга қўшимча 2026 йилда 30 млрд сўмдан маблағ ажратилади.</w:t>
      </w:r>
    </w:p>
    <w:p w14:paraId="7C60464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Style w:val="Emphasis"/>
          <w:rFonts w:ascii="Arial" w:eastAsia="Times New Roman" w:hAnsi="Arial" w:cs="Arial"/>
          <w:sz w:val="20"/>
          <w:szCs w:val="20"/>
          <w:lang w:val="uz-Cyrl-UZ"/>
        </w:rPr>
        <w:t>Бунда мазкур рўйхатдаги қолган барча туман (шаҳар)ларга 100 млрд сўмдан маблағ ажратилади.</w:t>
      </w:r>
    </w:p>
    <w:p w14:paraId="147558BB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Style w:val="Emphasis"/>
          <w:rFonts w:ascii="Arial" w:eastAsia="Times New Roman" w:hAnsi="Arial" w:cs="Arial"/>
          <w:sz w:val="20"/>
          <w:szCs w:val="20"/>
          <w:lang w:val="uz-Cyrl-UZ"/>
        </w:rPr>
        <w:t>** Норин тумани Шўрариқ маҳалласига 10 млрд сўм маблағ ажратилади.</w:t>
      </w:r>
    </w:p>
    <w:p w14:paraId="74D9BB4C" w14:textId="77777777" w:rsidR="00000000" w:rsidRDefault="00000000">
      <w:pPr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 w:eastAsia="ru-RU"/>
        </w:rPr>
        <w:br w:type="page"/>
      </w:r>
    </w:p>
    <w:p w14:paraId="5FF349BE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228080398"/>
        <w:rPr>
          <w:rFonts w:ascii="Arial" w:eastAsia="Times New Roman" w:hAnsi="Arial" w:cs="Arial"/>
          <w:sz w:val="20"/>
          <w:szCs w:val="20"/>
          <w:lang w:val="uz-Cyrl-U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Президентининг</w:t>
      </w:r>
      <w:proofErr w:type="spellEnd"/>
    </w:p>
    <w:p w14:paraId="1360F709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228080398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2025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8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октябрдаги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ПҚ-298-сон </w:t>
      </w:r>
      <w:hyperlink r:id="rId28" w:history="1">
        <w:r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val="ru-RU"/>
          </w:rPr>
          <w:t>қарорига</w:t>
        </w:r>
      </w:hyperlink>
    </w:p>
    <w:p w14:paraId="09F1D529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228080398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Fonts w:ascii="Arial" w:eastAsia="Times New Roman" w:hAnsi="Arial" w:cs="Arial"/>
          <w:sz w:val="20"/>
          <w:szCs w:val="20"/>
          <w:lang w:val="uz-Cyrl-UZ"/>
        </w:rPr>
        <w:t>2-ИЛОВА</w:t>
      </w:r>
    </w:p>
    <w:p w14:paraId="1D8B44E9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719205269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z-Cyrl-UZ"/>
        </w:rPr>
        <w:t>Янги Ўзбекистон қиёфасидаги маҳалла сифатида танлаб олинадиган маҳаллалар учун қўйиладиган шартлар</w:t>
      </w:r>
    </w:p>
    <w:p w14:paraId="02DF6F4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1. Туташ маҳаллаларни боғловчи марказ вазифасини бажариши, йирик автомобиль йўлларига ёки чегара ҳудудларига яқин жойлашганлиги.</w:t>
      </w:r>
    </w:p>
    <w:p w14:paraId="50BC6EA0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2. Туташ маҳаллаларни ҳисобга олган ҳолда аҳоли сони кўп ва зич бўлиши.</w:t>
      </w:r>
    </w:p>
    <w:p w14:paraId="67ECD1A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3. Аҳоли яшаши ва тадбиркорлик фаолияти учун зарур инфратузилмани яхшилашга эҳтиёжнинг юқорилиги.</w:t>
      </w:r>
    </w:p>
    <w:p w14:paraId="03350417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4. Тадбиркорлик лойиҳаларини ўзаро уйғун ва мастер режа асосида тартибли жойлаштиришга шароит мавжудлиги.</w:t>
      </w:r>
    </w:p>
    <w:p w14:paraId="23EA8DD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5. Ҳудудида фаолият кўрсатаётган савдо, сервис ва кичик ишлаб чиқариш объектлари, бўш турган ер майдонлари ёки давлат мулки объектлари мавжуд бўлиши.</w:t>
      </w:r>
    </w:p>
    <w:p w14:paraId="785066BE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6. Кичик ишлаб чиқариш ва хизмат кўрсатиш фаолиятини кенгайтириш, ҳунармандчилик ва микросаноат марказларини ташкил этиш имкониятининг мавжуд бўлиши.</w:t>
      </w:r>
    </w:p>
    <w:p w14:paraId="3F827E9C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Style w:val="Emphasis"/>
          <w:b/>
          <w:bCs/>
          <w:lang w:val="uz-Cyrl-UZ"/>
        </w:rPr>
      </w:pPr>
    </w:p>
    <w:p w14:paraId="0C3FFC9E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sz w:val="20"/>
          <w:szCs w:val="20"/>
          <w:lang w:val="uz-Cyrl-UZ"/>
        </w:rPr>
      </w:pPr>
      <w:r>
        <w:rPr>
          <w:rStyle w:val="Emphasis"/>
          <w:rFonts w:ascii="Arial" w:eastAsia="Times New Roman" w:hAnsi="Arial" w:cs="Arial"/>
          <w:b/>
          <w:bCs/>
          <w:sz w:val="20"/>
          <w:szCs w:val="20"/>
          <w:lang w:val="uz-Cyrl-UZ"/>
        </w:rPr>
        <w:t>Изоҳ:</w:t>
      </w:r>
      <w:r>
        <w:rPr>
          <w:rStyle w:val="Emphasis"/>
          <w:rFonts w:ascii="Arial" w:eastAsia="Times New Roman" w:hAnsi="Arial" w:cs="Arial"/>
          <w:sz w:val="20"/>
          <w:szCs w:val="20"/>
          <w:lang w:val="uz-Cyrl-UZ"/>
        </w:rPr>
        <w:t xml:space="preserve"> туман марказида жойлашган маҳаллалар Янги Ўзбекистон қиёфасидаги маҳалла сифатида танлаб олинмайди.</w:t>
      </w:r>
    </w:p>
    <w:p w14:paraId="0DCAF9FD" w14:textId="77777777" w:rsidR="00000000" w:rsidRDefault="00000000">
      <w:pPr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 w:eastAsia="ru-RU"/>
        </w:rPr>
        <w:br w:type="page"/>
      </w:r>
    </w:p>
    <w:p w14:paraId="3EE5286A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862669713"/>
        <w:rPr>
          <w:rFonts w:ascii="Arial" w:eastAsia="Times New Roman" w:hAnsi="Arial" w:cs="Arial"/>
          <w:sz w:val="20"/>
          <w:szCs w:val="20"/>
          <w:lang w:val="uz-Cyrl-U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Республикаси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Президентининг</w:t>
      </w:r>
      <w:proofErr w:type="spellEnd"/>
    </w:p>
    <w:p w14:paraId="784C4B9D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862669713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2025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йил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8 </w:t>
      </w:r>
      <w:proofErr w:type="spellStart"/>
      <w:r>
        <w:rPr>
          <w:rFonts w:ascii="Arial" w:eastAsia="Times New Roman" w:hAnsi="Arial" w:cs="Arial"/>
          <w:sz w:val="20"/>
          <w:szCs w:val="20"/>
          <w:lang w:val="ru-RU"/>
        </w:rPr>
        <w:t>октябрдаги</w:t>
      </w:r>
      <w:proofErr w:type="spellEnd"/>
      <w:r>
        <w:rPr>
          <w:rFonts w:ascii="Arial" w:eastAsia="Times New Roman" w:hAnsi="Arial" w:cs="Arial"/>
          <w:sz w:val="20"/>
          <w:szCs w:val="20"/>
          <w:lang w:val="ru-RU"/>
        </w:rPr>
        <w:t xml:space="preserve"> ПҚ-298-сон </w:t>
      </w:r>
      <w:hyperlink r:id="rId29" w:history="1">
        <w:r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val="ru-RU"/>
          </w:rPr>
          <w:t>қарорига</w:t>
        </w:r>
      </w:hyperlink>
    </w:p>
    <w:p w14:paraId="21FDAF76" w14:textId="77777777" w:rsidR="00000000" w:rsidRDefault="00000000">
      <w:pPr>
        <w:shd w:val="clear" w:color="auto" w:fill="FFFFFF"/>
        <w:spacing w:line="276" w:lineRule="auto"/>
        <w:ind w:firstLine="567"/>
        <w:jc w:val="right"/>
        <w:divId w:val="1862669713"/>
        <w:rPr>
          <w:rFonts w:ascii="Arial" w:eastAsia="Times New Roman" w:hAnsi="Arial" w:cs="Arial"/>
          <w:sz w:val="20"/>
          <w:szCs w:val="20"/>
          <w:lang w:val="uz-Cyrl-UZ"/>
        </w:rPr>
      </w:pPr>
      <w:r>
        <w:rPr>
          <w:rFonts w:ascii="Arial" w:eastAsia="Times New Roman" w:hAnsi="Arial" w:cs="Arial"/>
          <w:sz w:val="20"/>
          <w:szCs w:val="20"/>
          <w:lang w:val="uz-Cyrl-UZ"/>
        </w:rPr>
        <w:t>3-ИЛОВА</w:t>
      </w:r>
    </w:p>
    <w:p w14:paraId="1C410B39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474982474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z-Cyrl-UZ"/>
        </w:rPr>
        <w:t>«Янги Ўзбекистон қиёфасидаги туман (шаҳар)» ва</w:t>
      </w:r>
    </w:p>
    <w:p w14:paraId="06585CE2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474982474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z-Cyrl-UZ"/>
        </w:rPr>
        <w:t>«Янги Ўзбекистон қиёфасидаги маҳалла» мақоми берилган</w:t>
      </w:r>
    </w:p>
    <w:p w14:paraId="06EFEF0C" w14:textId="77777777" w:rsidR="00000000" w:rsidRDefault="00000000">
      <w:pPr>
        <w:shd w:val="clear" w:color="auto" w:fill="FFFFFF"/>
        <w:spacing w:line="276" w:lineRule="auto"/>
        <w:ind w:firstLine="567"/>
        <w:jc w:val="center"/>
        <w:divId w:val="1474982474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z-Cyrl-UZ"/>
        </w:rPr>
        <w:t>туман (шаҳар) ва маҳаллаларда «Тараққиёт ва етакчилик маскани» дастурининг асосий йўналишлари</w:t>
      </w:r>
    </w:p>
    <w:p w14:paraId="3DB24187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uz-Cyrl-U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z-Cyrl-UZ"/>
        </w:rPr>
        <w:t>1. Янги Ўзбекистон қиёфасидаги туман (шаҳар) бўйича:</w:t>
      </w:r>
    </w:p>
    <w:p w14:paraId="7A88AB49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(а) саноат, хизмат кўрсатиш ва қишлоқ хўжалиги корхоналарини ривожлантириш учун қулай шарт-шароитлар яратиш;</w:t>
      </w:r>
    </w:p>
    <w:p w14:paraId="68200827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uz-Cyrl-UZ"/>
        </w:rPr>
      </w:pPr>
      <w:r>
        <w:rPr>
          <w:rFonts w:ascii="Arial" w:eastAsia="Times New Roman" w:hAnsi="Arial" w:cs="Arial"/>
          <w:sz w:val="26"/>
          <w:szCs w:val="26"/>
          <w:lang w:val="uz-Cyrl-UZ"/>
        </w:rPr>
        <w:t>(б) аҳоли уй-жойлари ҳамда ижтимоий соҳа объектларини яшил тамойиллар асосида қуриш, реконструкция қилиш ва таъмирлаш;</w:t>
      </w:r>
    </w:p>
    <w:p w14:paraId="2FE5AB18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ичимлик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сув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иссиқлик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таъминотида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ресурс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тежовчи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инфратузилмани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жадал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ривожлантириш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8E172E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(г) ички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йўллар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пиёдалар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йўлаклари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велойўлаклар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ҳамда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гавжум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масканларни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обод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қилиш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ёки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C02418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(д)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ишсизлик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камбағалликдан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холи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ҳудудга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айлантириш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1D983BD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b/>
          <w:bCs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2. Янги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Ўзбекистон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қиёфасидаги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маҳалла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ru-RU"/>
        </w:rPr>
        <w:t>:</w:t>
      </w:r>
    </w:p>
    <w:p w14:paraId="743DA87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(а)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маҳалланинг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марказини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шакллантириш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шу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жумладан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болалар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спорт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майдончалари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яшил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хиёбон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пиёдалар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йўлаги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автошоҳбекат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барпо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7C749785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(б)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микросаноат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ҳунармандчилик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хизмат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кўрсатиш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марказлари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кичик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бозор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кичик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ишлаб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чиқариш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корхоналарини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FE5D5CF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(в) эски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боғлар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узумзорларни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янгилаш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аҳоли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томорқаларида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юқори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даромадли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экинлар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экиш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4F482FDA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(г)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маҳалладаги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мактаб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ёки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бошқа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ижтимоий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соҳа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объектларидан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фойдаланиб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, касб-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ҳунар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хорижий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тилларни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ўргатиш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бўйича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ўқув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курсларини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ташкил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этиш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;</w:t>
      </w:r>
    </w:p>
    <w:p w14:paraId="1F60AD3E" w14:textId="77777777" w:rsidR="00000000" w:rsidRDefault="00000000">
      <w:pPr>
        <w:shd w:val="clear" w:color="auto" w:fill="FFFFFF"/>
        <w:spacing w:line="276" w:lineRule="auto"/>
        <w:ind w:firstLine="567"/>
        <w:jc w:val="both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rFonts w:ascii="Arial" w:eastAsia="Times New Roman" w:hAnsi="Arial" w:cs="Arial"/>
          <w:sz w:val="26"/>
          <w:szCs w:val="26"/>
          <w:lang w:val="ru-RU"/>
        </w:rPr>
        <w:t xml:space="preserve">(д)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ишсизлик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ва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камбағалликдан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холи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маҳаллага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val="ru-RU"/>
        </w:rPr>
        <w:t>айлантириш</w:t>
      </w:r>
      <w:proofErr w:type="spellEnd"/>
      <w:r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14:paraId="5AE2DE57" w14:textId="77777777" w:rsidR="00000000" w:rsidRDefault="00000000">
      <w:pPr>
        <w:shd w:val="clear" w:color="auto" w:fill="FFFFFF"/>
        <w:spacing w:line="276" w:lineRule="auto"/>
        <w:ind w:firstLine="567"/>
        <w:divId w:val="1358385340"/>
        <w:rPr>
          <w:rFonts w:ascii="Arial" w:eastAsia="Times New Roman" w:hAnsi="Arial" w:cs="Arial"/>
          <w:sz w:val="26"/>
          <w:szCs w:val="26"/>
          <w:lang w:val="ru-RU"/>
        </w:rPr>
      </w:pPr>
    </w:p>
    <w:p w14:paraId="4C789FFF" w14:textId="77777777" w:rsidR="00463DC3" w:rsidRDefault="00000000">
      <w:pPr>
        <w:shd w:val="clear" w:color="auto" w:fill="FFFFFF"/>
        <w:spacing w:line="276" w:lineRule="auto"/>
        <w:ind w:firstLine="567"/>
        <w:jc w:val="center"/>
        <w:divId w:val="673847400"/>
        <w:rPr>
          <w:rFonts w:ascii="Arial" w:eastAsia="Times New Roman" w:hAnsi="Arial" w:cs="Arial"/>
          <w:i/>
          <w:iCs/>
          <w:sz w:val="20"/>
          <w:szCs w:val="20"/>
          <w:lang w:val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>(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>Қонунчилик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>маълумотлари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>миллий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>базаси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val="ru-RU"/>
        </w:rPr>
        <w:t>, 09.10.2025 й., 07/25/298/0917-сон; 06.01.2026 й., 07/26/397/0015-сон)</w:t>
      </w:r>
    </w:p>
    <w:sectPr w:rsidR="00463DC3">
      <w:pgSz w:w="11907" w:h="16840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80"/>
    <w:rsid w:val="000F3B80"/>
    <w:rsid w:val="00463DC3"/>
    <w:rsid w:val="008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69CD5"/>
  <w15:chartTrackingRefBased/>
  <w15:docId w15:val="{71E06863-6A3C-4956-BCA2-05468EF6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customStyle="1" w:styleId="aexp">
    <w:name w:val="aexp"/>
    <w:basedOn w:val="Normal"/>
    <w:uiPriority w:val="99"/>
    <w:semiHidden/>
    <w:pPr>
      <w:spacing w:after="240"/>
    </w:pPr>
    <w:rPr>
      <w:b/>
      <w:bCs/>
      <w:color w:val="FF0000"/>
    </w:rPr>
  </w:style>
  <w:style w:type="paragraph" w:customStyle="1" w:styleId="aoad">
    <w:name w:val="aoad"/>
    <w:basedOn w:val="Normal"/>
    <w:uiPriority w:val="99"/>
    <w:semiHidden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Normal"/>
    <w:uiPriority w:val="99"/>
    <w:semiHidden/>
    <w:pPr>
      <w:spacing w:after="240"/>
      <w:jc w:val="center"/>
    </w:pPr>
  </w:style>
  <w:style w:type="paragraph" w:customStyle="1" w:styleId="iorrn">
    <w:name w:val="iorrn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Normal"/>
    <w:uiPriority w:val="99"/>
    <w:semiHidden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ausesuff">
    <w:name w:val="clausesuf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ptingbody">
    <w:name w:val="accepting_body"/>
    <w:basedOn w:val="Normal"/>
    <w:uiPriority w:val="99"/>
    <w:semiHidden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Normal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Normal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Normal"/>
    <w:uiPriority w:val="99"/>
    <w:semiHidden/>
    <w:pPr>
      <w:jc w:val="center"/>
    </w:pPr>
    <w:rPr>
      <w:caps/>
      <w:color w:val="000080"/>
    </w:rPr>
  </w:style>
  <w:style w:type="paragraph" w:customStyle="1" w:styleId="actformlaw">
    <w:name w:val="act_form_law"/>
    <w:basedOn w:val="Normal"/>
    <w:uiPriority w:val="99"/>
    <w:semiHidden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Normal"/>
    <w:uiPriority w:val="99"/>
    <w:semiHidden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Normal"/>
    <w:uiPriority w:val="99"/>
    <w:semiHidden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Normal"/>
    <w:uiPriority w:val="99"/>
    <w:semiHidden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Normal"/>
    <w:uiPriority w:val="99"/>
    <w:semiHidden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Normal"/>
    <w:uiPriority w:val="99"/>
    <w:semiHidden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Normal"/>
    <w:uiPriority w:val="99"/>
    <w:semiHidden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Normal"/>
    <w:uiPriority w:val="99"/>
    <w:semiHidden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Normal"/>
    <w:uiPriority w:val="99"/>
    <w:semiHidden/>
    <w:pPr>
      <w:jc w:val="both"/>
    </w:pPr>
    <w:rPr>
      <w:color w:val="000000"/>
    </w:rPr>
  </w:style>
  <w:style w:type="paragraph" w:customStyle="1" w:styleId="changesorigins">
    <w:name w:val="changes_origins"/>
    <w:basedOn w:val="Normal"/>
    <w:uiPriority w:val="99"/>
    <w:semiHidden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Normal"/>
    <w:uiPriority w:val="99"/>
    <w:semiHidden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Normal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Normal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Normal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Normal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Normal"/>
    <w:uiPriority w:val="99"/>
    <w:semiHidden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Normal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Normal"/>
    <w:uiPriority w:val="99"/>
    <w:semiHidden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Normal"/>
    <w:uiPriority w:val="99"/>
    <w:semiHidden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Normal"/>
    <w:uiPriority w:val="99"/>
    <w:semiHidden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Normal"/>
    <w:uiPriority w:val="99"/>
    <w:semiHidden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Normal"/>
    <w:uiPriority w:val="99"/>
    <w:semiHidden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Normal"/>
    <w:uiPriority w:val="99"/>
    <w:semiHidden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Normal"/>
    <w:uiPriority w:val="99"/>
    <w:semiHidden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Normal"/>
    <w:uiPriority w:val="99"/>
    <w:semiHidden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Normal"/>
    <w:uiPriority w:val="99"/>
    <w:semiHidden/>
    <w:pPr>
      <w:spacing w:before="60" w:after="60"/>
      <w:ind w:left="150" w:right="150"/>
      <w:jc w:val="both"/>
    </w:pPr>
  </w:style>
  <w:style w:type="paragraph" w:customStyle="1" w:styleId="signaturestamptext">
    <w:name w:val="signature_stamp_text"/>
    <w:basedOn w:val="Normal"/>
    <w:uiPriority w:val="99"/>
    <w:semiHidden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Normal"/>
    <w:uiPriority w:val="99"/>
    <w:semiHidden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Normal"/>
    <w:uiPriority w:val="99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Normal"/>
    <w:uiPriority w:val="99"/>
    <w:semiHidden/>
    <w:pPr>
      <w:spacing w:after="60"/>
    </w:pPr>
    <w:rPr>
      <w:color w:val="000080"/>
    </w:rPr>
  </w:style>
  <w:style w:type="paragraph" w:customStyle="1" w:styleId="text30left">
    <w:name w:val="text_30_left"/>
    <w:basedOn w:val="Normal"/>
    <w:uiPriority w:val="99"/>
    <w:semiHidden/>
    <w:pPr>
      <w:spacing w:after="60"/>
    </w:pPr>
    <w:rPr>
      <w:color w:val="000080"/>
    </w:rPr>
  </w:style>
  <w:style w:type="paragraph" w:customStyle="1" w:styleId="textbold">
    <w:name w:val="text_bold"/>
    <w:basedOn w:val="Normal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Normal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Normal"/>
    <w:uiPriority w:val="99"/>
    <w:semiHidden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Normal"/>
    <w:uiPriority w:val="99"/>
    <w:semiHidden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Normal"/>
    <w:uiPriority w:val="99"/>
    <w:semiHidden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Normal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Normal"/>
    <w:uiPriority w:val="99"/>
    <w:semiHidden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Normal"/>
    <w:uiPriority w:val="99"/>
    <w:semiHidden/>
    <w:pPr>
      <w:spacing w:after="60"/>
      <w:jc w:val="right"/>
    </w:pPr>
    <w:rPr>
      <w:color w:val="000080"/>
    </w:rPr>
  </w:style>
  <w:style w:type="paragraph" w:customStyle="1" w:styleId="a">
    <w:name w:val="Верхний колонтитул"/>
    <w:basedOn w:val="Normal"/>
    <w:link w:val="a0"/>
  </w:style>
  <w:style w:type="character" w:customStyle="1" w:styleId="a0">
    <w:name w:val="Верхний колонтитул Знак"/>
    <w:basedOn w:val="DefaultParagraphFont"/>
    <w:link w:val="a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a1">
    <w:name w:val="Нижний колонтитул"/>
    <w:basedOn w:val="Normal"/>
    <w:link w:val="a2"/>
  </w:style>
  <w:style w:type="character" w:customStyle="1" w:styleId="a2">
    <w:name w:val="Нижний колонтитул Знак"/>
    <w:basedOn w:val="DefaultParagraphFont"/>
    <w:link w:val="a1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table" w:customStyle="1" w:styleId="a3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8534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0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566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31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030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39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1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docs/7360179" TargetMode="External"/><Relationship Id="rId13" Type="http://schemas.openxmlformats.org/officeDocument/2006/relationships/hyperlink" Target="javascript:scrollText(7761282)" TargetMode="External"/><Relationship Id="rId18" Type="http://schemas.openxmlformats.org/officeDocument/2006/relationships/hyperlink" Target="javascript:scrollText(7761282)" TargetMode="External"/><Relationship Id="rId26" Type="http://schemas.openxmlformats.org/officeDocument/2006/relationships/hyperlink" Target="javascript:scrollText(7761282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7761282)" TargetMode="External"/><Relationship Id="rId7" Type="http://schemas.openxmlformats.org/officeDocument/2006/relationships/hyperlink" Target="javascript:scrollText(7761217)" TargetMode="External"/><Relationship Id="rId12" Type="http://schemas.openxmlformats.org/officeDocument/2006/relationships/hyperlink" Target="javascript:scrollText(7761282)" TargetMode="External"/><Relationship Id="rId17" Type="http://schemas.openxmlformats.org/officeDocument/2006/relationships/hyperlink" Target="javascript:scrollText(7761282)" TargetMode="External"/><Relationship Id="rId25" Type="http://schemas.openxmlformats.org/officeDocument/2006/relationships/hyperlink" Target="javascript:scrollText(776128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7761282)" TargetMode="External"/><Relationship Id="rId20" Type="http://schemas.openxmlformats.org/officeDocument/2006/relationships/hyperlink" Target="javascript:scrollText(7761282)" TargetMode="External"/><Relationship Id="rId29" Type="http://schemas.openxmlformats.org/officeDocument/2006/relationships/hyperlink" Target="javascript:scrollText(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7761330)" TargetMode="External"/><Relationship Id="rId11" Type="http://schemas.openxmlformats.org/officeDocument/2006/relationships/hyperlink" Target="javascript:scrollText()" TargetMode="External"/><Relationship Id="rId24" Type="http://schemas.openxmlformats.org/officeDocument/2006/relationships/hyperlink" Target="javascript:scrollText(7761282)" TargetMode="External"/><Relationship Id="rId5" Type="http://schemas.openxmlformats.org/officeDocument/2006/relationships/hyperlink" Target="javascript:scrollText(7761319)" TargetMode="External"/><Relationship Id="rId15" Type="http://schemas.openxmlformats.org/officeDocument/2006/relationships/hyperlink" Target="javascript:scrollText(7761282)" TargetMode="External"/><Relationship Id="rId23" Type="http://schemas.openxmlformats.org/officeDocument/2006/relationships/hyperlink" Target="javascript:scrollText(7761282)" TargetMode="External"/><Relationship Id="rId28" Type="http://schemas.openxmlformats.org/officeDocument/2006/relationships/hyperlink" Target="javascript:scrollText()" TargetMode="External"/><Relationship Id="rId10" Type="http://schemas.openxmlformats.org/officeDocument/2006/relationships/hyperlink" Target="http://lex.uz/docs/7463047" TargetMode="External"/><Relationship Id="rId19" Type="http://schemas.openxmlformats.org/officeDocument/2006/relationships/hyperlink" Target="javascript:scrollText(7761284)" TargetMode="External"/><Relationship Id="rId31" Type="http://schemas.openxmlformats.org/officeDocument/2006/relationships/theme" Target="theme/theme1.xml"/><Relationship Id="rId4" Type="http://schemas.openxmlformats.org/officeDocument/2006/relationships/hyperlink" Target="javascript:scrollText(7761276)" TargetMode="External"/><Relationship Id="rId9" Type="http://schemas.openxmlformats.org/officeDocument/2006/relationships/hyperlink" Target="javascript:scrollText(7761276)" TargetMode="External"/><Relationship Id="rId14" Type="http://schemas.openxmlformats.org/officeDocument/2006/relationships/hyperlink" Target="javascript:scrollText(7761282)" TargetMode="External"/><Relationship Id="rId22" Type="http://schemas.openxmlformats.org/officeDocument/2006/relationships/hyperlink" Target="javascript:scrollText(7761282)" TargetMode="External"/><Relationship Id="rId27" Type="http://schemas.openxmlformats.org/officeDocument/2006/relationships/hyperlink" Target="http://lex.uz/docs/7463047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2805</Words>
  <Characters>15991</Characters>
  <Application>Microsoft Office Word</Application>
  <DocSecurity>0</DocSecurity>
  <Lines>133</Lines>
  <Paragraphs>37</Paragraphs>
  <ScaleCrop>false</ScaleCrop>
  <Company/>
  <LinksUpToDate>false</LinksUpToDate>
  <CharactersWithSpaces>18759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ПҚ-298 08.10.2025</dc:title>
  <dc:subject/>
  <dc:creator>Sobir Djampulatov</dc:creator>
  <cp:keywords/>
  <dc:description/>
  <cp:lastModifiedBy>Xondamir Kenjayev</cp:lastModifiedBy>
  <cp:revision>2</cp:revision>
  <dcterms:created xsi:type="dcterms:W3CDTF">2026-07-11T11:43:00Z</dcterms:created>
  <dcterms:modified xsi:type="dcterms:W3CDTF">2026-07-11T11:43:00Z</dcterms:modified>
</cp:coreProperties>
</file>