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line="276" w:lineRule="auto"/>
      </w:pPr>
      <w:r>
        <w:rPr>
          <w:b/>
          <w:color w:val="111111"/>
          <w:sz w:val="24"/>
        </w:rPr>
        <w:t>Andijon tumani hokimiyati o‘z faoliyatida respublika vazirliklari, idoralar, xo‘jalik birlashmalari, Andijon viloyati hokimligi, tadbirkorlik subyektlari, fuqarolar, xorijiy investorlar, elchixonalar hamda xalqaro tashkilotlar bilan hamkorlikni yo‘lga qo‘yadi.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insideH w:val="single" w:sz="4" w:space="0" w:color="E0E0E0"/>
          <w:insideV w:val="single" w:sz="4" w:space="0" w:color="E0E0E0"/>
          <w:left w:val="none"/>
          <w:right w:val="none"/>
        </w:tblBorders>
      </w:tblPr>
      <w:tblGrid>
        <w:gridCol w:w="3312"/>
        <w:gridCol w:w="3312"/>
        <w:gridCol w:w="3312"/>
      </w:tblGrid>
      <w:tr>
        <w:tc>
          <w:tcPr>
            <w:tcW w:type="dxa" w:w="2592"/>
            <w:shd w:fill="1F4E79"/>
            <w:tcMar>
              <w:top w:w="120" w:type="dxa"/>
              <w:bottom w:w="12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Yo‘nalish</w:t>
            </w:r>
          </w:p>
        </w:tc>
        <w:tc>
          <w:tcPr>
            <w:tcW w:type="dxa" w:w="3600"/>
            <w:shd w:fill="1F4E79"/>
            <w:tcMar>
              <w:top w:w="120" w:type="dxa"/>
              <w:bottom w:w="12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Hamkor tashkilotlar</w:t>
            </w:r>
          </w:p>
        </w:tc>
        <w:tc>
          <w:tcPr>
            <w:tcW w:type="dxa" w:w="3600"/>
            <w:shd w:fill="1F4E79"/>
            <w:tcMar>
              <w:top w:w="120" w:type="dxa"/>
              <w:bottom w:w="12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22"/>
              </w:rPr>
              <w:t>Andijon tumani misolida mazmuni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21"/>
              </w:rPr>
              <w:t>Investitsiya loyihalari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Investitsiyalar, sanoat va savdo vazirligi, Andijon viloyati hokimligi, TIV, tijorat banklari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Xitoy, Koreya, Turkiya, Rossiya va boshqa davlatlar investorlarini jalb qilish, loyiha pasportlari va taqdimotlarni tayyorlash.</w:t>
            </w:r>
          </w:p>
        </w:tc>
      </w:tr>
      <w:tr>
        <w:tc>
          <w:tcPr>
            <w:tcW w:type="dxa" w:w="2592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21"/>
              </w:rPr>
              <w:t>Sanoat va ishlab chiqarish</w:t>
            </w:r>
          </w:p>
        </w:tc>
        <w:tc>
          <w:tcPr>
            <w:tcW w:type="dxa" w:w="3600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Energetika vazirligi, Qurilish vazirligi, elektr, gaz, suv ta’minoti tashkilotlari</w:t>
            </w:r>
          </w:p>
        </w:tc>
        <w:tc>
          <w:tcPr>
            <w:tcW w:type="dxa" w:w="3600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Sanoat zonalari, maishiy kimyo va tekstil ishlab chiqarish, infratuzilma quvvatlarini oshirish.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21"/>
              </w:rPr>
              <w:t>Eksportni qo‘llab-quvvatlash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Bojxona qo‘mitasi, TIV, Savdo-sanoat palatasi, sertifikatlash organlari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Eksportchi korxonalar muammolarini hal qilish, yangi bozorlar topish va sertifikatlashga ko‘maklashish.</w:t>
            </w:r>
          </w:p>
        </w:tc>
      </w:tr>
      <w:tr>
        <w:tc>
          <w:tcPr>
            <w:tcW w:type="dxa" w:w="2592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21"/>
              </w:rPr>
              <w:t>Yer va kadastr masalalari</w:t>
            </w:r>
          </w:p>
        </w:tc>
        <w:tc>
          <w:tcPr>
            <w:tcW w:type="dxa" w:w="3600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Kadastr agentligi, Davlat aktivlarini boshqarish agentligi, Andijon viloyati hokimligi</w:t>
            </w:r>
          </w:p>
        </w:tc>
        <w:tc>
          <w:tcPr>
            <w:tcW w:type="dxa" w:w="3600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Sanoat zonalari va qishloq xo‘jaligi uchun yer maydonlarini belgilangan tartibda rasmiylashtirish.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21"/>
              </w:rPr>
              <w:t>Tadbirkorlar murojaatlari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SSP, banklar, soliq, bojxona, kommunal tashkilotlar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Har bir muammo bo‘yicha mas’ul, muddat va ijro mexanizmini belgilagan holda “yo‘l xaritasi” yuritish.</w:t>
            </w:r>
          </w:p>
        </w:tc>
      </w:tr>
      <w:tr>
        <w:tc>
          <w:tcPr>
            <w:tcW w:type="dxa" w:w="2592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b/>
                <w:sz w:val="21"/>
              </w:rPr>
              <w:t>Xorijiy hamkorlik</w:t>
            </w:r>
          </w:p>
        </w:tc>
        <w:tc>
          <w:tcPr>
            <w:tcW w:type="dxa" w:w="3600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Elchixonalar, xalqaro tashkilotlar, xorijiy biznes assotsiatsiyalar</w:t>
            </w:r>
          </w:p>
        </w:tc>
        <w:tc>
          <w:tcPr>
            <w:tcW w:type="dxa" w:w="3600"/>
            <w:shd w:fill="F9FAFB"/>
            <w:tcMar>
              <w:top w:w="100" w:type="dxa"/>
              <w:bottom w:w="100" w:type="dxa"/>
              <w:left w:w="150" w:type="dxa"/>
              <w:right w:w="15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Xorijiy tadbirkorlar uyushmasi, investorlar va elchixonalar bilan amaliy muloqot hamda tajriba almashish.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