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60AC" w14:textId="77777777" w:rsidR="00F550B9" w:rsidRPr="00F550B9" w:rsidRDefault="00F550B9" w:rsidP="00F550B9">
      <w:pPr>
        <w:spacing w:after="0"/>
        <w:ind w:firstLine="709"/>
        <w:jc w:val="center"/>
        <w:rPr>
          <w:b/>
          <w:bCs/>
          <w:lang w:val="en-US"/>
        </w:rPr>
      </w:pPr>
      <w:r w:rsidRPr="00F550B9">
        <w:rPr>
          <w:b/>
          <w:bCs/>
          <w:lang w:val="en-US"/>
        </w:rPr>
        <w:t>TERMS OF REFERENCE</w:t>
      </w:r>
    </w:p>
    <w:p w14:paraId="2BA6546B" w14:textId="77777777" w:rsidR="00F550B9" w:rsidRPr="00F550B9" w:rsidRDefault="00F550B9" w:rsidP="00F550B9">
      <w:pPr>
        <w:spacing w:after="0"/>
        <w:ind w:firstLine="709"/>
        <w:jc w:val="center"/>
        <w:rPr>
          <w:b/>
          <w:bCs/>
          <w:lang w:val="en-US"/>
        </w:rPr>
      </w:pPr>
      <w:r w:rsidRPr="00F550B9">
        <w:rPr>
          <w:b/>
          <w:bCs/>
          <w:lang w:val="en-US"/>
        </w:rPr>
        <w:t>Environmental and Social (E&amp;S) Specialist</w:t>
      </w:r>
    </w:p>
    <w:p w14:paraId="27014D9C" w14:textId="77777777" w:rsidR="00F550B9" w:rsidRPr="00F550B9" w:rsidRDefault="00F550B9" w:rsidP="00F550B9">
      <w:pPr>
        <w:spacing w:after="0"/>
        <w:ind w:firstLine="709"/>
        <w:jc w:val="center"/>
        <w:rPr>
          <w:b/>
          <w:bCs/>
          <w:lang w:val="en-US"/>
        </w:rPr>
      </w:pPr>
      <w:r w:rsidRPr="00F550B9">
        <w:rPr>
          <w:b/>
          <w:bCs/>
          <w:lang w:val="en-US"/>
        </w:rPr>
        <w:t>Individual Consultant</w:t>
      </w:r>
    </w:p>
    <w:p w14:paraId="780B311C" w14:textId="77777777" w:rsidR="00F550B9" w:rsidRPr="00F550B9" w:rsidRDefault="00F550B9" w:rsidP="00F550B9">
      <w:pPr>
        <w:spacing w:after="0"/>
        <w:ind w:firstLine="709"/>
        <w:jc w:val="center"/>
        <w:rPr>
          <w:b/>
          <w:bCs/>
        </w:rPr>
      </w:pPr>
      <w:r w:rsidRPr="00F550B9">
        <w:rPr>
          <w:b/>
          <w:bCs/>
          <w:lang w:val="en-US"/>
        </w:rPr>
        <w:t xml:space="preserve">GFPP Preparation Grant No. </w:t>
      </w:r>
      <w:r w:rsidRPr="00F550B9">
        <w:rPr>
          <w:b/>
          <w:bCs/>
        </w:rPr>
        <w:t>TF0C8875</w:t>
      </w:r>
    </w:p>
    <w:p w14:paraId="6067FE66" w14:textId="7127A293" w:rsidR="00F550B9" w:rsidRPr="00F550B9" w:rsidRDefault="00000000" w:rsidP="00C03720">
      <w:pPr>
        <w:spacing w:after="0"/>
        <w:ind w:right="-142"/>
        <w:jc w:val="both"/>
      </w:pPr>
      <w:r>
        <w:pict w14:anchorId="12AD48AD">
          <v:rect id="_x0000_i1025" style="width:455.65pt;height:.05pt" o:hrpct="989" o:hralign="center" o:hrstd="t" o:hr="t" fillcolor="#a0a0a0" stroked="f"/>
        </w:pict>
      </w:r>
    </w:p>
    <w:p w14:paraId="10977962" w14:textId="77777777" w:rsidR="00F550B9" w:rsidRPr="00F550B9" w:rsidRDefault="00F550B9" w:rsidP="00F550B9">
      <w:pPr>
        <w:spacing w:after="0"/>
        <w:ind w:firstLine="709"/>
        <w:jc w:val="both"/>
        <w:rPr>
          <w:b/>
          <w:bCs/>
          <w:lang w:val="en-US"/>
        </w:rPr>
      </w:pPr>
      <w:r w:rsidRPr="00F550B9">
        <w:rPr>
          <w:b/>
          <w:bCs/>
          <w:lang w:val="en-US"/>
        </w:rPr>
        <w:t>1. Background</w:t>
      </w:r>
    </w:p>
    <w:p w14:paraId="1E184E6A" w14:textId="77777777" w:rsidR="00F550B9" w:rsidRPr="00F550B9" w:rsidRDefault="00F550B9" w:rsidP="00F550B9">
      <w:pPr>
        <w:spacing w:after="0"/>
        <w:ind w:firstLine="709"/>
        <w:jc w:val="both"/>
        <w:rPr>
          <w:lang w:val="en-US"/>
        </w:rPr>
      </w:pPr>
      <w:r w:rsidRPr="00F550B9">
        <w:rPr>
          <w:lang w:val="en-US"/>
        </w:rPr>
        <w:t>The Government of the Republic of Uzbekistan, through the Ministry of Economy and Finance (MEF), is implementing preparatory activities under the Grant Facility for Project Preparation (GFPP Preparation Grant No. TF0C8875).</w:t>
      </w:r>
    </w:p>
    <w:p w14:paraId="2584F99F" w14:textId="77777777" w:rsidR="00F550B9" w:rsidRPr="00F550B9" w:rsidRDefault="00F550B9" w:rsidP="00F550B9">
      <w:pPr>
        <w:spacing w:after="0"/>
        <w:ind w:firstLine="709"/>
        <w:jc w:val="both"/>
        <w:rPr>
          <w:lang w:val="en-US"/>
        </w:rPr>
      </w:pPr>
      <w:r w:rsidRPr="00F550B9">
        <w:rPr>
          <w:lang w:val="en-US"/>
        </w:rPr>
        <w:t>The Grant is processed under the World Bank’s Investment Project Financing (IPF) and is subject to the Environmental and Social Framework (ESF). An Environmental and Social Commitment Plan (ESCP) has been agreed with the World Bank and forms part of the Project’s legal obligations.</w:t>
      </w:r>
    </w:p>
    <w:p w14:paraId="79691CAE" w14:textId="77777777" w:rsidR="00F550B9" w:rsidRPr="00F550B9" w:rsidRDefault="00F550B9" w:rsidP="00F550B9">
      <w:pPr>
        <w:spacing w:after="0"/>
        <w:ind w:firstLine="709"/>
        <w:jc w:val="both"/>
        <w:rPr>
          <w:lang w:val="en-US"/>
        </w:rPr>
      </w:pPr>
      <w:r w:rsidRPr="00F550B9">
        <w:rPr>
          <w:lang w:val="en-US"/>
        </w:rPr>
        <w:t>In parallel, a Program Action Plan (PAP) has been developed in preparation for a potential follow-on Program-for-Results (PforR) operation. The PAP includes actions related to strengthening environmental and social systems, institutional capacity, grievance redress mechanisms, and operational procedures.</w:t>
      </w:r>
    </w:p>
    <w:p w14:paraId="507E29D5" w14:textId="77777777" w:rsidR="00F550B9" w:rsidRPr="00F550B9" w:rsidRDefault="00F550B9" w:rsidP="00F550B9">
      <w:pPr>
        <w:spacing w:after="0"/>
        <w:ind w:firstLine="709"/>
        <w:jc w:val="both"/>
        <w:rPr>
          <w:lang w:val="en-US"/>
        </w:rPr>
      </w:pPr>
      <w:r w:rsidRPr="00F550B9">
        <w:rPr>
          <w:lang w:val="en-US"/>
        </w:rPr>
        <w:t>The Program Operational Manual (POM), prepared under the Grant, must reflect ESCP commitments and incorporate relevant environmental and social actions identified in the PAP.</w:t>
      </w:r>
    </w:p>
    <w:p w14:paraId="1317BC81" w14:textId="77777777" w:rsidR="00F550B9" w:rsidRPr="00F550B9" w:rsidRDefault="00F550B9" w:rsidP="00F550B9">
      <w:pPr>
        <w:spacing w:after="0"/>
        <w:ind w:firstLine="709"/>
        <w:jc w:val="both"/>
        <w:rPr>
          <w:lang w:val="en-US"/>
        </w:rPr>
      </w:pPr>
      <w:r w:rsidRPr="00F550B9">
        <w:rPr>
          <w:lang w:val="en-US"/>
        </w:rPr>
        <w:t>The Ministry seeks to recruit an individual Environmental and Social Specialist to support implementation of ESCP commitments and ensure proper integration of environmental and social procedures into the POM.</w:t>
      </w:r>
    </w:p>
    <w:p w14:paraId="5CE99D43" w14:textId="77777777" w:rsidR="00C03720" w:rsidRPr="00F550B9" w:rsidRDefault="00000000" w:rsidP="00C03720">
      <w:pPr>
        <w:spacing w:after="0"/>
        <w:ind w:right="-142"/>
        <w:jc w:val="both"/>
      </w:pPr>
      <w:r>
        <w:pict w14:anchorId="2BF12372">
          <v:rect id="_x0000_i1026" style="width:455.65pt;height:.05pt" o:hrpct="989" o:hralign="center" o:hrstd="t" o:hr="t" fillcolor="#a0a0a0" stroked="f"/>
        </w:pict>
      </w:r>
    </w:p>
    <w:p w14:paraId="7EF97829" w14:textId="77777777" w:rsidR="00F550B9" w:rsidRPr="00F550B9" w:rsidRDefault="00F550B9" w:rsidP="00F550B9">
      <w:pPr>
        <w:spacing w:after="0"/>
        <w:ind w:firstLine="709"/>
        <w:jc w:val="both"/>
        <w:rPr>
          <w:b/>
          <w:bCs/>
          <w:lang w:val="en-US"/>
        </w:rPr>
      </w:pPr>
      <w:r w:rsidRPr="00F550B9">
        <w:rPr>
          <w:b/>
          <w:bCs/>
          <w:lang w:val="en-US"/>
        </w:rPr>
        <w:t>2. Objective of the Assignment</w:t>
      </w:r>
    </w:p>
    <w:p w14:paraId="4383C02B" w14:textId="77777777" w:rsidR="00F550B9" w:rsidRPr="00F550B9" w:rsidRDefault="00F550B9" w:rsidP="00F550B9">
      <w:pPr>
        <w:spacing w:after="0"/>
        <w:ind w:firstLine="709"/>
        <w:jc w:val="both"/>
        <w:rPr>
          <w:lang w:val="en-US"/>
        </w:rPr>
      </w:pPr>
      <w:r w:rsidRPr="00F550B9">
        <w:rPr>
          <w:lang w:val="en-US"/>
        </w:rPr>
        <w:t>The objective of the assignment is to:</w:t>
      </w:r>
    </w:p>
    <w:p w14:paraId="30701474" w14:textId="77777777" w:rsidR="00F550B9" w:rsidRPr="00F550B9" w:rsidRDefault="00F550B9" w:rsidP="00F550B9">
      <w:pPr>
        <w:numPr>
          <w:ilvl w:val="0"/>
          <w:numId w:val="11"/>
        </w:numPr>
        <w:spacing w:after="0"/>
        <w:jc w:val="both"/>
        <w:rPr>
          <w:lang w:val="en-US"/>
        </w:rPr>
      </w:pPr>
      <w:r w:rsidRPr="00F550B9">
        <w:rPr>
          <w:lang w:val="en-US"/>
        </w:rPr>
        <w:t>Support implementation of Environmental and Social commitments under the ESCP;</w:t>
      </w:r>
    </w:p>
    <w:p w14:paraId="56CD7005" w14:textId="77777777" w:rsidR="00F550B9" w:rsidRPr="00F550B9" w:rsidRDefault="00F550B9" w:rsidP="00F550B9">
      <w:pPr>
        <w:numPr>
          <w:ilvl w:val="0"/>
          <w:numId w:val="11"/>
        </w:numPr>
        <w:spacing w:after="0"/>
        <w:jc w:val="both"/>
        <w:rPr>
          <w:lang w:val="en-US"/>
        </w:rPr>
      </w:pPr>
      <w:r w:rsidRPr="00F550B9">
        <w:rPr>
          <w:lang w:val="en-US"/>
        </w:rPr>
        <w:t>Ensure compliance with the World Bank Environmental and Social Standards (ESS1, ESS2, ESS10);</w:t>
      </w:r>
    </w:p>
    <w:p w14:paraId="224F4D67" w14:textId="7FC6835B" w:rsidR="00F550B9" w:rsidRPr="00F550B9" w:rsidRDefault="00F550B9" w:rsidP="00F550B9">
      <w:pPr>
        <w:numPr>
          <w:ilvl w:val="0"/>
          <w:numId w:val="11"/>
        </w:numPr>
        <w:spacing w:after="0"/>
        <w:jc w:val="both"/>
        <w:rPr>
          <w:lang w:val="en-US"/>
        </w:rPr>
      </w:pPr>
      <w:r w:rsidRPr="00F550B9">
        <w:rPr>
          <w:lang w:val="en-US"/>
        </w:rPr>
        <w:t>Support integration of relevant environmental and social actions from the PAP into operational documentation</w:t>
      </w:r>
      <w:r w:rsidR="00813AE0">
        <w:rPr>
          <w:lang w:val="en-US"/>
        </w:rPr>
        <w:t>,</w:t>
      </w:r>
      <w:r w:rsidR="00720C3A">
        <w:rPr>
          <w:lang w:val="en-US"/>
        </w:rPr>
        <w:t xml:space="preserve"> </w:t>
      </w:r>
      <w:r w:rsidR="00813AE0" w:rsidRPr="00813AE0">
        <w:rPr>
          <w:lang w:val="en-US"/>
        </w:rPr>
        <w:t>the Consultant shall also ensure alignment with the World Bank's PforR Core Principles</w:t>
      </w:r>
      <w:r w:rsidR="00720C3A">
        <w:rPr>
          <w:lang w:val="en-US"/>
        </w:rPr>
        <w:t xml:space="preserve"> </w:t>
      </w:r>
      <w:r w:rsidR="00720C3A" w:rsidRPr="00CD0606">
        <w:rPr>
          <w:lang w:val="en-US"/>
        </w:rPr>
        <w:t>(particularly Core Principles 4, 5, and 6 on social management, vulnerable groups, and grievance mechanisms)</w:t>
      </w:r>
      <w:r w:rsidRPr="00F550B9">
        <w:rPr>
          <w:lang w:val="en-US"/>
        </w:rPr>
        <w:t>;</w:t>
      </w:r>
    </w:p>
    <w:p w14:paraId="57593D3C" w14:textId="77777777" w:rsidR="00F550B9" w:rsidRPr="00F550B9" w:rsidRDefault="00F550B9" w:rsidP="00F550B9">
      <w:pPr>
        <w:numPr>
          <w:ilvl w:val="0"/>
          <w:numId w:val="11"/>
        </w:numPr>
        <w:spacing w:after="0"/>
        <w:jc w:val="both"/>
        <w:rPr>
          <w:lang w:val="en-US"/>
        </w:rPr>
      </w:pPr>
      <w:r w:rsidRPr="00F550B9">
        <w:rPr>
          <w:lang w:val="en-US"/>
        </w:rPr>
        <w:t>Lead preparation of the Environmental and Social chapter of the Program Operational Manual (POM).</w:t>
      </w:r>
    </w:p>
    <w:p w14:paraId="2E37DDE0" w14:textId="77777777" w:rsidR="00C03720" w:rsidRPr="00F550B9" w:rsidRDefault="00000000" w:rsidP="00C03720">
      <w:pPr>
        <w:spacing w:after="0"/>
        <w:ind w:right="-142"/>
        <w:jc w:val="both"/>
      </w:pPr>
      <w:r>
        <w:pict w14:anchorId="1EDA0D2B">
          <v:rect id="_x0000_i1027" style="width:455.65pt;height:.05pt" o:hrpct="989" o:hralign="center" o:hrstd="t" o:hr="t" fillcolor="#a0a0a0" stroked="f"/>
        </w:pict>
      </w:r>
    </w:p>
    <w:p w14:paraId="4CF42121" w14:textId="77777777" w:rsidR="00954832" w:rsidRPr="00954832" w:rsidRDefault="00954832" w:rsidP="00954832">
      <w:pPr>
        <w:spacing w:after="0"/>
        <w:ind w:firstLine="709"/>
        <w:jc w:val="both"/>
        <w:rPr>
          <w:b/>
          <w:bCs/>
          <w:lang w:val="en-GB"/>
        </w:rPr>
      </w:pPr>
      <w:r w:rsidRPr="00954832">
        <w:rPr>
          <w:b/>
          <w:bCs/>
          <w:lang w:val="en-GB"/>
        </w:rPr>
        <w:t>3. Scope of Services</w:t>
      </w:r>
    </w:p>
    <w:p w14:paraId="4CA7C47B" w14:textId="57C235E1" w:rsidR="00954832" w:rsidRPr="00954832" w:rsidRDefault="00954832" w:rsidP="00954832">
      <w:pPr>
        <w:spacing w:after="0"/>
        <w:ind w:firstLine="709"/>
        <w:jc w:val="both"/>
        <w:rPr>
          <w:b/>
          <w:bCs/>
          <w:lang w:val="en-GB"/>
        </w:rPr>
      </w:pPr>
      <w:r w:rsidRPr="00954832">
        <w:rPr>
          <w:b/>
          <w:bCs/>
          <w:lang w:val="en-GB"/>
        </w:rPr>
        <w:t xml:space="preserve">3.1 Capacity Building of </w:t>
      </w:r>
      <w:r w:rsidR="00AC0519" w:rsidRPr="00AC0519">
        <w:rPr>
          <w:b/>
          <w:bCs/>
          <w:lang w:val="en-GB"/>
        </w:rPr>
        <w:t>Participating Financial Institution</w:t>
      </w:r>
      <w:r w:rsidR="00AC0519">
        <w:rPr>
          <w:b/>
          <w:bCs/>
          <w:lang w:val="en-GB"/>
        </w:rPr>
        <w:t>s (</w:t>
      </w:r>
      <w:r w:rsidRPr="00954832">
        <w:rPr>
          <w:b/>
          <w:bCs/>
          <w:lang w:val="en-GB"/>
        </w:rPr>
        <w:t>PFIs</w:t>
      </w:r>
      <w:r w:rsidR="00AC0519">
        <w:rPr>
          <w:b/>
          <w:bCs/>
          <w:lang w:val="en-GB"/>
        </w:rPr>
        <w:t>)</w:t>
      </w:r>
    </w:p>
    <w:p w14:paraId="5B298630" w14:textId="77777777" w:rsidR="00954832" w:rsidRPr="00954832" w:rsidRDefault="00954832" w:rsidP="00954832">
      <w:pPr>
        <w:spacing w:after="0"/>
        <w:ind w:firstLine="709"/>
        <w:jc w:val="both"/>
        <w:rPr>
          <w:b/>
          <w:bCs/>
          <w:lang w:val="en-GB"/>
        </w:rPr>
      </w:pPr>
      <w:r w:rsidRPr="00954832">
        <w:rPr>
          <w:b/>
          <w:bCs/>
          <w:lang w:val="en-GB"/>
        </w:rPr>
        <w:t>The Consultant shall:</w:t>
      </w:r>
    </w:p>
    <w:p w14:paraId="630DC1AB" w14:textId="77777777" w:rsidR="00954832" w:rsidRPr="00D42618" w:rsidRDefault="00954832" w:rsidP="00954832">
      <w:pPr>
        <w:numPr>
          <w:ilvl w:val="0"/>
          <w:numId w:val="22"/>
        </w:numPr>
        <w:spacing w:after="0"/>
        <w:jc w:val="both"/>
        <w:rPr>
          <w:lang w:val="en-GB"/>
        </w:rPr>
      </w:pPr>
      <w:r w:rsidRPr="00D42618">
        <w:rPr>
          <w:lang w:val="en-GB"/>
        </w:rPr>
        <w:t>Develop training materials and presentations on social risk management and ESF requirements;</w:t>
      </w:r>
    </w:p>
    <w:p w14:paraId="21CB9BFC" w14:textId="77777777" w:rsidR="00954832" w:rsidRPr="00D42618" w:rsidRDefault="00954832" w:rsidP="00954832">
      <w:pPr>
        <w:numPr>
          <w:ilvl w:val="0"/>
          <w:numId w:val="22"/>
        </w:numPr>
        <w:spacing w:after="0"/>
        <w:jc w:val="both"/>
        <w:rPr>
          <w:lang w:val="en-GB"/>
        </w:rPr>
      </w:pPr>
      <w:r w:rsidRPr="00D42618">
        <w:rPr>
          <w:lang w:val="en-GB"/>
        </w:rPr>
        <w:t>Deliver training sessions for Environmental and Social (E&amp;S) specialists and designated social coordinators of PFIs;</w:t>
      </w:r>
    </w:p>
    <w:p w14:paraId="1B2BC460" w14:textId="77777777" w:rsidR="00954832" w:rsidRPr="00D42618" w:rsidRDefault="00954832" w:rsidP="00954832">
      <w:pPr>
        <w:numPr>
          <w:ilvl w:val="0"/>
          <w:numId w:val="22"/>
        </w:numPr>
        <w:spacing w:after="0"/>
        <w:jc w:val="both"/>
        <w:rPr>
          <w:lang w:val="en-GB"/>
        </w:rPr>
      </w:pPr>
      <w:r w:rsidRPr="00D42618">
        <w:rPr>
          <w:lang w:val="en-GB"/>
        </w:rPr>
        <w:lastRenderedPageBreak/>
        <w:t>Provide practical guidance on implementation of social screening, inclusion measures, and grievance handling procedures.</w:t>
      </w:r>
    </w:p>
    <w:p w14:paraId="1900A0F0" w14:textId="77777777" w:rsidR="00C03720" w:rsidRPr="00F550B9" w:rsidRDefault="00000000" w:rsidP="00C03720">
      <w:pPr>
        <w:spacing w:after="0"/>
        <w:ind w:right="-142"/>
        <w:jc w:val="both"/>
      </w:pPr>
      <w:r>
        <w:pict w14:anchorId="3486232F">
          <v:rect id="_x0000_i1028" style="width:455.65pt;height:.05pt" o:hrpct="989" o:hralign="center" o:hrstd="t" o:hr="t" fillcolor="#a0a0a0" stroked="f"/>
        </w:pict>
      </w:r>
    </w:p>
    <w:p w14:paraId="5ED25BFD" w14:textId="77777777" w:rsidR="00954832" w:rsidRPr="00954832" w:rsidRDefault="00954832" w:rsidP="00954832">
      <w:pPr>
        <w:spacing w:after="0"/>
        <w:ind w:firstLine="709"/>
        <w:jc w:val="both"/>
        <w:rPr>
          <w:b/>
          <w:bCs/>
          <w:lang w:val="en-GB"/>
        </w:rPr>
      </w:pPr>
      <w:r w:rsidRPr="00954832">
        <w:rPr>
          <w:b/>
          <w:bCs/>
          <w:lang w:val="en-GB"/>
        </w:rPr>
        <w:t>3.2 Development and Implementation of Social Inclusion Guidelines</w:t>
      </w:r>
    </w:p>
    <w:p w14:paraId="471FE555" w14:textId="77777777" w:rsidR="00954832" w:rsidRPr="00954832" w:rsidRDefault="00954832" w:rsidP="00954832">
      <w:pPr>
        <w:spacing w:after="0"/>
        <w:ind w:firstLine="709"/>
        <w:jc w:val="both"/>
        <w:rPr>
          <w:b/>
          <w:bCs/>
          <w:lang w:val="en-GB"/>
        </w:rPr>
      </w:pPr>
      <w:r w:rsidRPr="00954832">
        <w:rPr>
          <w:b/>
          <w:bCs/>
          <w:lang w:val="en-GB"/>
        </w:rPr>
        <w:t>The Consultant shall:</w:t>
      </w:r>
    </w:p>
    <w:p w14:paraId="2DADC15A" w14:textId="1D1787D2" w:rsidR="00954832" w:rsidRPr="00D42618" w:rsidRDefault="00EC7B11" w:rsidP="00954832">
      <w:pPr>
        <w:numPr>
          <w:ilvl w:val="0"/>
          <w:numId w:val="23"/>
        </w:numPr>
        <w:spacing w:after="0"/>
        <w:jc w:val="both"/>
        <w:rPr>
          <w:lang w:val="en-GB"/>
        </w:rPr>
      </w:pPr>
      <w:r w:rsidRPr="00D42618">
        <w:rPr>
          <w:lang w:val="en-GB"/>
        </w:rPr>
        <w:t>Building on the findings of the Environmental and Social Systems Assessment (ESSA), review and validate identified gaps in existing ESMS at participating banks, with particular attention to equitable access for vulnerable groups including women, persons with disabilities, rural students, and low-income families</w:t>
      </w:r>
      <w:r w:rsidR="00954832" w:rsidRPr="00D42618">
        <w:rPr>
          <w:lang w:val="en-GB"/>
        </w:rPr>
        <w:t>;</w:t>
      </w:r>
    </w:p>
    <w:p w14:paraId="7DDF5A81" w14:textId="77777777" w:rsidR="00954832" w:rsidRPr="00D42618" w:rsidRDefault="00954832" w:rsidP="00954832">
      <w:pPr>
        <w:numPr>
          <w:ilvl w:val="0"/>
          <w:numId w:val="23"/>
        </w:numPr>
        <w:spacing w:after="0"/>
        <w:jc w:val="both"/>
        <w:rPr>
          <w:lang w:val="en-GB"/>
        </w:rPr>
      </w:pPr>
      <w:r w:rsidRPr="00D42618">
        <w:rPr>
          <w:lang w:val="en-GB"/>
        </w:rPr>
        <w:t>Identify gaps against applicable ESS requirements;</w:t>
      </w:r>
    </w:p>
    <w:p w14:paraId="7CA00BA2" w14:textId="77777777" w:rsidR="00954832" w:rsidRPr="00D42618" w:rsidRDefault="00954832" w:rsidP="00954832">
      <w:pPr>
        <w:numPr>
          <w:ilvl w:val="0"/>
          <w:numId w:val="23"/>
        </w:numPr>
        <w:spacing w:after="0"/>
        <w:jc w:val="both"/>
        <w:rPr>
          <w:lang w:val="en-GB"/>
        </w:rPr>
      </w:pPr>
      <w:r w:rsidRPr="00D42618">
        <w:rPr>
          <w:lang w:val="en-GB"/>
        </w:rPr>
        <w:t>Develop Social Inclusion and Equal Access Guidelines for the Program;</w:t>
      </w:r>
    </w:p>
    <w:p w14:paraId="22EB40F6" w14:textId="77777777" w:rsidR="00954832" w:rsidRPr="00D42618" w:rsidRDefault="00954832" w:rsidP="00954832">
      <w:pPr>
        <w:numPr>
          <w:ilvl w:val="0"/>
          <w:numId w:val="23"/>
        </w:numPr>
        <w:spacing w:after="0"/>
        <w:jc w:val="both"/>
        <w:rPr>
          <w:lang w:val="en-GB"/>
        </w:rPr>
      </w:pPr>
      <w:r w:rsidRPr="00D42618">
        <w:rPr>
          <w:lang w:val="en-GB"/>
        </w:rPr>
        <w:t>Support PFIs in integrating these guidelines into their internal procedures;</w:t>
      </w:r>
    </w:p>
    <w:p w14:paraId="3627E1A1" w14:textId="77777777" w:rsidR="00954832" w:rsidRPr="00D42618" w:rsidRDefault="00954832" w:rsidP="00954832">
      <w:pPr>
        <w:numPr>
          <w:ilvl w:val="0"/>
          <w:numId w:val="23"/>
        </w:numPr>
        <w:spacing w:after="0"/>
        <w:jc w:val="both"/>
        <w:rPr>
          <w:lang w:val="en-GB"/>
        </w:rPr>
      </w:pPr>
      <w:r w:rsidRPr="00D42618">
        <w:rPr>
          <w:lang w:val="en-GB"/>
        </w:rPr>
        <w:t>Support the establishment or strengthening of social risk management procedures and related documentation.</w:t>
      </w:r>
    </w:p>
    <w:p w14:paraId="48F69371" w14:textId="77777777" w:rsidR="00C03720" w:rsidRPr="00F550B9" w:rsidRDefault="00000000" w:rsidP="00C03720">
      <w:pPr>
        <w:spacing w:after="0"/>
        <w:ind w:right="-142"/>
        <w:jc w:val="both"/>
      </w:pPr>
      <w:r>
        <w:pict w14:anchorId="34B61955">
          <v:rect id="_x0000_i1029" style="width:455.65pt;height:.05pt" o:hrpct="989" o:hralign="center" o:hrstd="t" o:hr="t" fillcolor="#a0a0a0" stroked="f"/>
        </w:pict>
      </w:r>
    </w:p>
    <w:p w14:paraId="470BA5FA" w14:textId="77777777" w:rsidR="00954832" w:rsidRPr="00954832" w:rsidRDefault="00954832" w:rsidP="00954832">
      <w:pPr>
        <w:spacing w:after="0"/>
        <w:ind w:firstLine="709"/>
        <w:jc w:val="both"/>
        <w:rPr>
          <w:b/>
          <w:bCs/>
          <w:lang w:val="en-GB"/>
        </w:rPr>
      </w:pPr>
      <w:r w:rsidRPr="00954832">
        <w:rPr>
          <w:b/>
          <w:bCs/>
          <w:lang w:val="en-GB"/>
        </w:rPr>
        <w:t>3.3 Strengthening of the Grievance Redress Mechanism (GRM)</w:t>
      </w:r>
    </w:p>
    <w:p w14:paraId="24EB3D3E" w14:textId="77777777" w:rsidR="00954832" w:rsidRPr="00954832" w:rsidRDefault="00954832" w:rsidP="00954832">
      <w:pPr>
        <w:spacing w:after="0"/>
        <w:ind w:firstLine="709"/>
        <w:jc w:val="both"/>
        <w:rPr>
          <w:b/>
          <w:bCs/>
          <w:lang w:val="en-GB"/>
        </w:rPr>
      </w:pPr>
      <w:r w:rsidRPr="00954832">
        <w:rPr>
          <w:b/>
          <w:bCs/>
          <w:lang w:val="en-GB"/>
        </w:rPr>
        <w:t>The Consultant shall:</w:t>
      </w:r>
    </w:p>
    <w:p w14:paraId="6F9929B2" w14:textId="77777777" w:rsidR="00954832" w:rsidRPr="00CD0606" w:rsidRDefault="00954832" w:rsidP="00954832">
      <w:pPr>
        <w:numPr>
          <w:ilvl w:val="0"/>
          <w:numId w:val="24"/>
        </w:numPr>
        <w:spacing w:after="0"/>
        <w:jc w:val="both"/>
        <w:rPr>
          <w:lang w:val="en-GB"/>
        </w:rPr>
      </w:pPr>
      <w:r w:rsidRPr="00CD0606">
        <w:rPr>
          <w:lang w:val="en-GB"/>
        </w:rPr>
        <w:t>Assess existing complaint handling systems within PFIs;</w:t>
      </w:r>
    </w:p>
    <w:p w14:paraId="61E17804" w14:textId="77777777" w:rsidR="00954832" w:rsidRPr="00CD0606" w:rsidRDefault="00954832" w:rsidP="00954832">
      <w:pPr>
        <w:numPr>
          <w:ilvl w:val="0"/>
          <w:numId w:val="24"/>
        </w:numPr>
        <w:spacing w:after="0"/>
        <w:jc w:val="both"/>
        <w:rPr>
          <w:lang w:val="en-GB"/>
        </w:rPr>
      </w:pPr>
      <w:r w:rsidRPr="00CD0606">
        <w:rPr>
          <w:lang w:val="en-GB"/>
        </w:rPr>
        <w:t>Develop a Program-specific GRM framework;</w:t>
      </w:r>
    </w:p>
    <w:p w14:paraId="21C61017" w14:textId="77777777" w:rsidR="00954832" w:rsidRPr="00CD0606" w:rsidRDefault="00954832" w:rsidP="00954832">
      <w:pPr>
        <w:numPr>
          <w:ilvl w:val="0"/>
          <w:numId w:val="24"/>
        </w:numPr>
        <w:spacing w:after="0"/>
        <w:jc w:val="both"/>
        <w:rPr>
          <w:lang w:val="en-GB"/>
        </w:rPr>
      </w:pPr>
      <w:r w:rsidRPr="00CD0606">
        <w:rPr>
          <w:lang w:val="en-GB"/>
        </w:rPr>
        <w:t>Establish dedicated contact channels (hotline, email address);</w:t>
      </w:r>
    </w:p>
    <w:p w14:paraId="466405A4" w14:textId="77777777" w:rsidR="00954832" w:rsidRPr="00CD0606" w:rsidRDefault="00954832" w:rsidP="00954832">
      <w:pPr>
        <w:numPr>
          <w:ilvl w:val="0"/>
          <w:numId w:val="24"/>
        </w:numPr>
        <w:spacing w:after="0"/>
        <w:jc w:val="both"/>
        <w:rPr>
          <w:lang w:val="en-GB"/>
        </w:rPr>
      </w:pPr>
      <w:r w:rsidRPr="00CD0606">
        <w:rPr>
          <w:lang w:val="en-GB"/>
        </w:rPr>
        <w:t>Prepare and disseminate information materials (brochures, posters) explaining the GRM process.</w:t>
      </w:r>
    </w:p>
    <w:p w14:paraId="355C4E75" w14:textId="77777777" w:rsidR="00C03720" w:rsidRPr="00F550B9" w:rsidRDefault="00000000" w:rsidP="00C03720">
      <w:pPr>
        <w:spacing w:after="0"/>
        <w:ind w:right="-142"/>
        <w:jc w:val="both"/>
      </w:pPr>
      <w:r>
        <w:pict w14:anchorId="7BF65D0A">
          <v:rect id="_x0000_i1030" style="width:455.65pt;height:.05pt" o:hrpct="989" o:hralign="center" o:hrstd="t" o:hr="t" fillcolor="#a0a0a0" stroked="f"/>
        </w:pict>
      </w:r>
    </w:p>
    <w:p w14:paraId="5DC3190A" w14:textId="77777777" w:rsidR="00954832" w:rsidRPr="00954832" w:rsidRDefault="00954832" w:rsidP="00954832">
      <w:pPr>
        <w:spacing w:after="0"/>
        <w:ind w:firstLine="709"/>
        <w:jc w:val="both"/>
        <w:rPr>
          <w:b/>
          <w:bCs/>
          <w:lang w:val="en-GB"/>
        </w:rPr>
      </w:pPr>
      <w:r w:rsidRPr="00954832">
        <w:rPr>
          <w:b/>
          <w:bCs/>
          <w:lang w:val="en-GB"/>
        </w:rPr>
        <w:t>3.4 Establishment of a Unified, Publicly Disclosed GRM</w:t>
      </w:r>
    </w:p>
    <w:p w14:paraId="20A48B8C" w14:textId="77777777" w:rsidR="00954832" w:rsidRPr="00954832" w:rsidRDefault="00954832" w:rsidP="00954832">
      <w:pPr>
        <w:spacing w:after="0"/>
        <w:ind w:firstLine="709"/>
        <w:jc w:val="both"/>
        <w:rPr>
          <w:b/>
          <w:bCs/>
          <w:lang w:val="en-GB"/>
        </w:rPr>
      </w:pPr>
      <w:r w:rsidRPr="00954832">
        <w:rPr>
          <w:b/>
          <w:bCs/>
          <w:lang w:val="en-GB"/>
        </w:rPr>
        <w:t>The Consultant shall:</w:t>
      </w:r>
    </w:p>
    <w:p w14:paraId="638A3773" w14:textId="77777777" w:rsidR="00954832" w:rsidRPr="00CD0606" w:rsidRDefault="00954832" w:rsidP="00954832">
      <w:pPr>
        <w:numPr>
          <w:ilvl w:val="0"/>
          <w:numId w:val="25"/>
        </w:numPr>
        <w:spacing w:after="0"/>
        <w:jc w:val="both"/>
        <w:rPr>
          <w:lang w:val="en-GB"/>
        </w:rPr>
      </w:pPr>
      <w:r w:rsidRPr="00CD0606">
        <w:rPr>
          <w:lang w:val="en-GB"/>
        </w:rPr>
        <w:t>Develop and operationalize a unified and publicly disclosed GRM applicable to all PFIs under the Program;</w:t>
      </w:r>
    </w:p>
    <w:p w14:paraId="487E1C74" w14:textId="77777777" w:rsidR="00954832" w:rsidRPr="00CD0606" w:rsidRDefault="00954832" w:rsidP="00954832">
      <w:pPr>
        <w:numPr>
          <w:ilvl w:val="0"/>
          <w:numId w:val="25"/>
        </w:numPr>
        <w:spacing w:after="0"/>
        <w:jc w:val="both"/>
        <w:rPr>
          <w:lang w:val="en-GB"/>
        </w:rPr>
      </w:pPr>
      <w:r w:rsidRPr="00CD0606">
        <w:rPr>
          <w:lang w:val="en-GB"/>
        </w:rPr>
        <w:t>Conduct awareness-raising activities among stakeholders regarding grievance procedures;</w:t>
      </w:r>
    </w:p>
    <w:p w14:paraId="29167AA3" w14:textId="77777777" w:rsidR="00954832" w:rsidRPr="00CD0606" w:rsidRDefault="00954832" w:rsidP="00954832">
      <w:pPr>
        <w:numPr>
          <w:ilvl w:val="0"/>
          <w:numId w:val="25"/>
        </w:numPr>
        <w:spacing w:after="0"/>
        <w:jc w:val="both"/>
        <w:rPr>
          <w:lang w:val="en-GB"/>
        </w:rPr>
      </w:pPr>
      <w:r w:rsidRPr="00CD0606">
        <w:rPr>
          <w:lang w:val="en-GB"/>
        </w:rPr>
        <w:t>Train bank coordinators and staff on effective grievance management;</w:t>
      </w:r>
    </w:p>
    <w:p w14:paraId="5E6B99A7" w14:textId="77777777" w:rsidR="00954832" w:rsidRPr="00CD0606" w:rsidRDefault="00954832" w:rsidP="00954832">
      <w:pPr>
        <w:numPr>
          <w:ilvl w:val="0"/>
          <w:numId w:val="25"/>
        </w:numPr>
        <w:spacing w:after="0"/>
        <w:jc w:val="both"/>
        <w:rPr>
          <w:lang w:val="en-GB"/>
        </w:rPr>
      </w:pPr>
      <w:r w:rsidRPr="00CD0606">
        <w:rPr>
          <w:lang w:val="en-GB"/>
        </w:rPr>
        <w:t>Monitor and track outreach indicators (number of sessions conducted, stakeholders reached, feedback received).</w:t>
      </w:r>
    </w:p>
    <w:p w14:paraId="318AE96F" w14:textId="77777777" w:rsidR="00C03720" w:rsidRPr="00F550B9" w:rsidRDefault="00000000" w:rsidP="00C03720">
      <w:pPr>
        <w:spacing w:after="0"/>
        <w:ind w:right="-142"/>
        <w:jc w:val="both"/>
      </w:pPr>
      <w:r>
        <w:pict w14:anchorId="2CAADA71">
          <v:rect id="_x0000_i1031" style="width:455.65pt;height:.05pt" o:hrpct="989" o:hralign="center" o:hrstd="t" o:hr="t" fillcolor="#a0a0a0" stroked="f"/>
        </w:pict>
      </w:r>
    </w:p>
    <w:p w14:paraId="51F45DFE" w14:textId="77777777" w:rsidR="00954832" w:rsidRPr="00954832" w:rsidRDefault="00954832" w:rsidP="00954832">
      <w:pPr>
        <w:spacing w:after="0"/>
        <w:ind w:firstLine="709"/>
        <w:jc w:val="both"/>
        <w:rPr>
          <w:b/>
          <w:bCs/>
          <w:lang w:val="en-GB"/>
        </w:rPr>
      </w:pPr>
      <w:r w:rsidRPr="00954832">
        <w:rPr>
          <w:b/>
          <w:bCs/>
          <w:lang w:val="en-GB"/>
        </w:rPr>
        <w:t>3.5 Development of a Code of Conduct</w:t>
      </w:r>
    </w:p>
    <w:p w14:paraId="26C6AA7F" w14:textId="77777777" w:rsidR="00954832" w:rsidRPr="00954832" w:rsidRDefault="00954832" w:rsidP="00954832">
      <w:pPr>
        <w:spacing w:after="0"/>
        <w:ind w:firstLine="709"/>
        <w:jc w:val="both"/>
        <w:rPr>
          <w:b/>
          <w:bCs/>
          <w:lang w:val="en-GB"/>
        </w:rPr>
      </w:pPr>
      <w:r w:rsidRPr="00954832">
        <w:rPr>
          <w:b/>
          <w:bCs/>
          <w:lang w:val="en-GB"/>
        </w:rPr>
        <w:t>The Consultant shall:</w:t>
      </w:r>
    </w:p>
    <w:p w14:paraId="2E87A015" w14:textId="77777777" w:rsidR="00954832" w:rsidRPr="00CD0606" w:rsidRDefault="00954832" w:rsidP="00954832">
      <w:pPr>
        <w:numPr>
          <w:ilvl w:val="0"/>
          <w:numId w:val="26"/>
        </w:numPr>
        <w:spacing w:after="0"/>
        <w:jc w:val="both"/>
        <w:rPr>
          <w:lang w:val="en-GB"/>
        </w:rPr>
      </w:pPr>
      <w:r w:rsidRPr="00CD0606">
        <w:rPr>
          <w:lang w:val="en-GB"/>
        </w:rPr>
        <w:t>Develop a comprehensive Code of Conduct applicable to all Program staff and agents;</w:t>
      </w:r>
    </w:p>
    <w:p w14:paraId="24150638" w14:textId="77777777" w:rsidR="00954832" w:rsidRPr="00CD0606" w:rsidRDefault="00954832" w:rsidP="00954832">
      <w:pPr>
        <w:numPr>
          <w:ilvl w:val="0"/>
          <w:numId w:val="26"/>
        </w:numPr>
        <w:spacing w:after="0"/>
        <w:jc w:val="both"/>
        <w:rPr>
          <w:lang w:val="en-GB"/>
        </w:rPr>
      </w:pPr>
      <w:r w:rsidRPr="00CD0606">
        <w:rPr>
          <w:lang w:val="en-GB"/>
        </w:rPr>
        <w:t>Ensure alignment with ESS2 and ESS4 requirements;</w:t>
      </w:r>
    </w:p>
    <w:p w14:paraId="559C5BD9" w14:textId="77777777" w:rsidR="00954832" w:rsidRPr="00CD0606" w:rsidRDefault="00954832" w:rsidP="00954832">
      <w:pPr>
        <w:numPr>
          <w:ilvl w:val="0"/>
          <w:numId w:val="26"/>
        </w:numPr>
        <w:spacing w:after="0"/>
        <w:jc w:val="both"/>
        <w:rPr>
          <w:lang w:val="en-GB"/>
        </w:rPr>
      </w:pPr>
      <w:r w:rsidRPr="00CD0606">
        <w:rPr>
          <w:lang w:val="en-GB"/>
        </w:rPr>
        <w:t>Include provisions addressing non-discrimination, gender-based violence (GBV), sexual exploitation and abuse (SEA), and sexual harassment (SH);</w:t>
      </w:r>
    </w:p>
    <w:p w14:paraId="6A7C74F0" w14:textId="77777777" w:rsidR="00954832" w:rsidRPr="00C03720" w:rsidRDefault="00954832" w:rsidP="00954832">
      <w:pPr>
        <w:numPr>
          <w:ilvl w:val="0"/>
          <w:numId w:val="26"/>
        </w:numPr>
        <w:spacing w:after="0"/>
        <w:jc w:val="both"/>
        <w:rPr>
          <w:lang w:val="en-GB"/>
        </w:rPr>
      </w:pPr>
      <w:r w:rsidRPr="00CD0606">
        <w:rPr>
          <w:lang w:val="en-GB"/>
        </w:rPr>
        <w:t>Coordinate development with the HR Department of the Ministry of Economy.</w:t>
      </w:r>
    </w:p>
    <w:p w14:paraId="17269291" w14:textId="77777777" w:rsidR="00C03720" w:rsidRPr="00B82943" w:rsidRDefault="00C03720" w:rsidP="00C03720">
      <w:pPr>
        <w:spacing w:after="0"/>
        <w:ind w:left="720"/>
        <w:jc w:val="both"/>
        <w:rPr>
          <w:lang w:val="en-US"/>
        </w:rPr>
      </w:pPr>
    </w:p>
    <w:p w14:paraId="2A8204BE" w14:textId="77777777" w:rsidR="00C03720" w:rsidRPr="00CD0606" w:rsidRDefault="00C03720" w:rsidP="00C03720">
      <w:pPr>
        <w:spacing w:after="0"/>
        <w:ind w:left="720"/>
        <w:jc w:val="both"/>
        <w:rPr>
          <w:lang w:val="en-GB"/>
        </w:rPr>
      </w:pPr>
    </w:p>
    <w:p w14:paraId="2DD82DDF" w14:textId="77777777" w:rsidR="00C03720" w:rsidRPr="00F550B9" w:rsidRDefault="00000000" w:rsidP="00C03720">
      <w:pPr>
        <w:spacing w:after="0"/>
        <w:ind w:right="-142"/>
        <w:jc w:val="both"/>
      </w:pPr>
      <w:r>
        <w:lastRenderedPageBreak/>
        <w:pict w14:anchorId="48E254B3">
          <v:rect id="_x0000_i1032" style="width:455.65pt;height:.05pt" o:hrpct="989" o:hralign="center" o:hrstd="t" o:hr="t" fillcolor="#a0a0a0" stroked="f"/>
        </w:pict>
      </w:r>
    </w:p>
    <w:p w14:paraId="4680C451" w14:textId="77777777" w:rsidR="00954832" w:rsidRPr="00954832" w:rsidRDefault="00954832" w:rsidP="00954832">
      <w:pPr>
        <w:spacing w:after="0"/>
        <w:ind w:firstLine="709"/>
        <w:jc w:val="both"/>
        <w:rPr>
          <w:b/>
          <w:bCs/>
          <w:lang w:val="en-GB"/>
        </w:rPr>
      </w:pPr>
      <w:r w:rsidRPr="00954832">
        <w:rPr>
          <w:b/>
          <w:bCs/>
          <w:lang w:val="en-GB"/>
        </w:rPr>
        <w:t>3.6 Confidential Mechanism for Sensitive Complaints (SEA/SH)</w:t>
      </w:r>
    </w:p>
    <w:p w14:paraId="54F823A0" w14:textId="77777777" w:rsidR="00954832" w:rsidRPr="00954832" w:rsidRDefault="00954832" w:rsidP="00954832">
      <w:pPr>
        <w:spacing w:after="0"/>
        <w:ind w:firstLine="709"/>
        <w:jc w:val="both"/>
        <w:rPr>
          <w:b/>
          <w:bCs/>
          <w:lang w:val="en-GB"/>
        </w:rPr>
      </w:pPr>
      <w:r w:rsidRPr="00954832">
        <w:rPr>
          <w:b/>
          <w:bCs/>
          <w:lang w:val="en-GB"/>
        </w:rPr>
        <w:t>The Consultant shall:</w:t>
      </w:r>
    </w:p>
    <w:p w14:paraId="4E7BA6E9" w14:textId="77777777" w:rsidR="00954832" w:rsidRPr="00CD0606" w:rsidRDefault="00954832" w:rsidP="00954832">
      <w:pPr>
        <w:numPr>
          <w:ilvl w:val="0"/>
          <w:numId w:val="27"/>
        </w:numPr>
        <w:spacing w:after="0"/>
        <w:jc w:val="both"/>
        <w:rPr>
          <w:lang w:val="en-GB"/>
        </w:rPr>
      </w:pPr>
      <w:r w:rsidRPr="00CD0606">
        <w:rPr>
          <w:lang w:val="en-GB"/>
        </w:rPr>
        <w:t>Formally establish a confidential grievance mechanism for sensitive complaints, including SEA/SH-related cases;</w:t>
      </w:r>
    </w:p>
    <w:p w14:paraId="78BF2729" w14:textId="77777777" w:rsidR="00954832" w:rsidRPr="00CD0606" w:rsidRDefault="00954832" w:rsidP="00954832">
      <w:pPr>
        <w:numPr>
          <w:ilvl w:val="0"/>
          <w:numId w:val="27"/>
        </w:numPr>
        <w:spacing w:after="0"/>
        <w:jc w:val="both"/>
        <w:rPr>
          <w:lang w:val="en-GB"/>
        </w:rPr>
      </w:pPr>
      <w:r w:rsidRPr="00CD0606">
        <w:rPr>
          <w:lang w:val="en-GB"/>
        </w:rPr>
        <w:t>Develop secure reporting channels (dedicated phone number and/or QR-code-based digital submission);</w:t>
      </w:r>
    </w:p>
    <w:p w14:paraId="584E4D06" w14:textId="77777777" w:rsidR="00954832" w:rsidRPr="00CD0606" w:rsidRDefault="00954832" w:rsidP="00954832">
      <w:pPr>
        <w:numPr>
          <w:ilvl w:val="0"/>
          <w:numId w:val="27"/>
        </w:numPr>
        <w:spacing w:after="0"/>
        <w:jc w:val="both"/>
        <w:rPr>
          <w:lang w:val="en-GB"/>
        </w:rPr>
      </w:pPr>
      <w:r w:rsidRPr="00CD0606">
        <w:rPr>
          <w:lang w:val="en-GB"/>
        </w:rPr>
        <w:t>Coordinate with IT departments of participating banks to enable anonymous digital complaint submission;</w:t>
      </w:r>
    </w:p>
    <w:p w14:paraId="4EEDC635" w14:textId="77777777" w:rsidR="00954832" w:rsidRPr="00CD0606" w:rsidRDefault="00954832" w:rsidP="00954832">
      <w:pPr>
        <w:numPr>
          <w:ilvl w:val="0"/>
          <w:numId w:val="27"/>
        </w:numPr>
        <w:spacing w:after="0"/>
        <w:jc w:val="both"/>
        <w:rPr>
          <w:lang w:val="en-GB"/>
        </w:rPr>
      </w:pPr>
      <w:r w:rsidRPr="00CD0606">
        <w:rPr>
          <w:lang w:val="en-GB"/>
        </w:rPr>
        <w:t>Ensure secure data handling, restricted access, and survivor-centered referral protocols.</w:t>
      </w:r>
    </w:p>
    <w:p w14:paraId="735A89FB" w14:textId="77777777" w:rsidR="00C03720" w:rsidRPr="00F550B9" w:rsidRDefault="00000000" w:rsidP="00C03720">
      <w:pPr>
        <w:spacing w:after="0"/>
        <w:ind w:right="-142"/>
        <w:jc w:val="both"/>
      </w:pPr>
      <w:r>
        <w:pict w14:anchorId="58FCBFE5">
          <v:rect id="_x0000_i1033" style="width:455.65pt;height:.05pt" o:hrpct="989" o:hralign="center" o:hrstd="t" o:hr="t" fillcolor="#a0a0a0" stroked="f"/>
        </w:pict>
      </w:r>
    </w:p>
    <w:p w14:paraId="44374F8E" w14:textId="77777777" w:rsidR="00954832" w:rsidRPr="00954832" w:rsidRDefault="00954832" w:rsidP="00954832">
      <w:pPr>
        <w:spacing w:after="0"/>
        <w:ind w:firstLine="709"/>
        <w:jc w:val="both"/>
        <w:rPr>
          <w:b/>
          <w:bCs/>
          <w:lang w:val="en-GB"/>
        </w:rPr>
      </w:pPr>
      <w:r w:rsidRPr="00954832">
        <w:rPr>
          <w:b/>
          <w:bCs/>
          <w:lang w:val="en-GB"/>
        </w:rPr>
        <w:t>3.7 Independent Review of Borrower Selection Process</w:t>
      </w:r>
    </w:p>
    <w:p w14:paraId="18F3E463" w14:textId="77777777" w:rsidR="00954832" w:rsidRPr="00954832" w:rsidRDefault="00954832" w:rsidP="00954832">
      <w:pPr>
        <w:spacing w:after="0"/>
        <w:ind w:firstLine="709"/>
        <w:jc w:val="both"/>
        <w:rPr>
          <w:b/>
          <w:bCs/>
          <w:lang w:val="en-GB"/>
        </w:rPr>
      </w:pPr>
      <w:r w:rsidRPr="00954832">
        <w:rPr>
          <w:b/>
          <w:bCs/>
          <w:lang w:val="en-GB"/>
        </w:rPr>
        <w:t>The Consultant shall:</w:t>
      </w:r>
    </w:p>
    <w:p w14:paraId="5F8D6FB9" w14:textId="77777777" w:rsidR="00954832" w:rsidRPr="00CD0606" w:rsidRDefault="00954832" w:rsidP="00954832">
      <w:pPr>
        <w:numPr>
          <w:ilvl w:val="0"/>
          <w:numId w:val="28"/>
        </w:numPr>
        <w:spacing w:after="0"/>
        <w:jc w:val="both"/>
        <w:rPr>
          <w:lang w:val="en-GB"/>
        </w:rPr>
      </w:pPr>
      <w:r w:rsidRPr="00CD0606">
        <w:rPr>
          <w:lang w:val="en-GB"/>
        </w:rPr>
        <w:t>Conduct a selective review of loan documentation from each participating bank;</w:t>
      </w:r>
    </w:p>
    <w:p w14:paraId="5003EA2B" w14:textId="77777777" w:rsidR="00954832" w:rsidRPr="00CD0606" w:rsidRDefault="00954832" w:rsidP="00954832">
      <w:pPr>
        <w:numPr>
          <w:ilvl w:val="0"/>
          <w:numId w:val="28"/>
        </w:numPr>
        <w:spacing w:after="0"/>
        <w:jc w:val="both"/>
        <w:rPr>
          <w:lang w:val="en-GB"/>
        </w:rPr>
      </w:pPr>
      <w:r w:rsidRPr="00CD0606">
        <w:rPr>
          <w:lang w:val="en-GB"/>
        </w:rPr>
        <w:t>Assess compliance with principles of fairness, transparency, and non-discrimination;</w:t>
      </w:r>
    </w:p>
    <w:p w14:paraId="413B44EB" w14:textId="77777777" w:rsidR="00954832" w:rsidRPr="00CD0606" w:rsidRDefault="00954832" w:rsidP="00954832">
      <w:pPr>
        <w:numPr>
          <w:ilvl w:val="0"/>
          <w:numId w:val="28"/>
        </w:numPr>
        <w:spacing w:after="0"/>
        <w:jc w:val="both"/>
        <w:rPr>
          <w:lang w:val="en-GB"/>
        </w:rPr>
      </w:pPr>
      <w:r w:rsidRPr="00CD0606">
        <w:rPr>
          <w:lang w:val="en-GB"/>
        </w:rPr>
        <w:t>Prepare an independent analytical report with findings and recommendations.</w:t>
      </w:r>
    </w:p>
    <w:p w14:paraId="54424BDB" w14:textId="77777777" w:rsidR="00C03720" w:rsidRPr="00F550B9" w:rsidRDefault="00000000" w:rsidP="00C03720">
      <w:pPr>
        <w:spacing w:after="0"/>
        <w:ind w:right="-142"/>
        <w:jc w:val="both"/>
      </w:pPr>
      <w:r>
        <w:pict w14:anchorId="638DDC1E">
          <v:rect id="_x0000_i1034" style="width:455.65pt;height:.05pt" o:hrpct="989" o:hralign="center" o:hrstd="t" o:hr="t" fillcolor="#a0a0a0" stroked="f"/>
        </w:pict>
      </w:r>
    </w:p>
    <w:p w14:paraId="534354FC" w14:textId="77777777" w:rsidR="00954832" w:rsidRPr="00954832" w:rsidRDefault="00954832" w:rsidP="00954832">
      <w:pPr>
        <w:spacing w:after="0"/>
        <w:ind w:firstLine="709"/>
        <w:jc w:val="both"/>
        <w:rPr>
          <w:b/>
          <w:bCs/>
          <w:lang w:val="en-GB"/>
        </w:rPr>
      </w:pPr>
      <w:r w:rsidRPr="00954832">
        <w:rPr>
          <w:b/>
          <w:bCs/>
          <w:lang w:val="en-GB"/>
        </w:rPr>
        <w:t>3.8 Stakeholder Consultations</w:t>
      </w:r>
    </w:p>
    <w:p w14:paraId="592037CA" w14:textId="77777777" w:rsidR="00954832" w:rsidRPr="00954832" w:rsidRDefault="00954832" w:rsidP="00954832">
      <w:pPr>
        <w:spacing w:after="0"/>
        <w:ind w:firstLine="709"/>
        <w:jc w:val="both"/>
        <w:rPr>
          <w:b/>
          <w:bCs/>
          <w:lang w:val="en-GB"/>
        </w:rPr>
      </w:pPr>
      <w:r w:rsidRPr="00954832">
        <w:rPr>
          <w:b/>
          <w:bCs/>
          <w:lang w:val="en-GB"/>
        </w:rPr>
        <w:t>The Consultant shall:</w:t>
      </w:r>
    </w:p>
    <w:p w14:paraId="44091DF8" w14:textId="77777777" w:rsidR="00954832" w:rsidRPr="00CD0606" w:rsidRDefault="00954832" w:rsidP="00954832">
      <w:pPr>
        <w:numPr>
          <w:ilvl w:val="0"/>
          <w:numId w:val="29"/>
        </w:numPr>
        <w:spacing w:after="0"/>
        <w:jc w:val="both"/>
        <w:rPr>
          <w:lang w:val="en-GB"/>
        </w:rPr>
      </w:pPr>
      <w:r w:rsidRPr="00CD0606">
        <w:rPr>
          <w:lang w:val="en-GB"/>
        </w:rPr>
        <w:t>Organize and document formal consultations conducted through the Bank’s Environmental and Social (E&amp;S) Coordinators:</w:t>
      </w:r>
    </w:p>
    <w:p w14:paraId="2CCF87EA" w14:textId="77777777" w:rsidR="00954832" w:rsidRPr="00CD0606" w:rsidRDefault="00954832" w:rsidP="00954832">
      <w:pPr>
        <w:numPr>
          <w:ilvl w:val="1"/>
          <w:numId w:val="29"/>
        </w:numPr>
        <w:spacing w:after="0"/>
        <w:jc w:val="both"/>
        <w:rPr>
          <w:lang w:val="en-GB"/>
        </w:rPr>
      </w:pPr>
      <w:r w:rsidRPr="00CD0606">
        <w:rPr>
          <w:lang w:val="en-GB"/>
        </w:rPr>
        <w:t>Student groups,</w:t>
      </w:r>
    </w:p>
    <w:p w14:paraId="309DE72A" w14:textId="77777777" w:rsidR="00954832" w:rsidRPr="00CD0606" w:rsidRDefault="00954832" w:rsidP="00954832">
      <w:pPr>
        <w:numPr>
          <w:ilvl w:val="1"/>
          <w:numId w:val="29"/>
        </w:numPr>
        <w:spacing w:after="0"/>
        <w:jc w:val="both"/>
        <w:rPr>
          <w:lang w:val="en-GB"/>
        </w:rPr>
      </w:pPr>
      <w:r w:rsidRPr="00CD0606">
        <w:rPr>
          <w:lang w:val="en-GB"/>
        </w:rPr>
        <w:t>Women’s associations,</w:t>
      </w:r>
    </w:p>
    <w:p w14:paraId="34B9F0DA" w14:textId="77777777" w:rsidR="00954832" w:rsidRPr="00CD0606" w:rsidRDefault="00954832" w:rsidP="00954832">
      <w:pPr>
        <w:numPr>
          <w:ilvl w:val="1"/>
          <w:numId w:val="29"/>
        </w:numPr>
        <w:spacing w:after="0"/>
        <w:jc w:val="both"/>
        <w:rPr>
          <w:lang w:val="en-GB"/>
        </w:rPr>
      </w:pPr>
      <w:r w:rsidRPr="00CD0606">
        <w:rPr>
          <w:lang w:val="en-GB"/>
        </w:rPr>
        <w:t>Organizations representing persons with disabilities;</w:t>
      </w:r>
    </w:p>
    <w:p w14:paraId="5C59B6AE" w14:textId="77777777" w:rsidR="00954832" w:rsidRPr="00CD0606" w:rsidRDefault="00954832" w:rsidP="00954832">
      <w:pPr>
        <w:numPr>
          <w:ilvl w:val="0"/>
          <w:numId w:val="29"/>
        </w:numPr>
        <w:spacing w:after="0"/>
        <w:jc w:val="both"/>
        <w:rPr>
          <w:lang w:val="en-GB"/>
        </w:rPr>
      </w:pPr>
      <w:r w:rsidRPr="00CD0606">
        <w:rPr>
          <w:lang w:val="en-GB"/>
        </w:rPr>
        <w:t>Prepare consultation minutes and a stakeholder feedback matrix;</w:t>
      </w:r>
    </w:p>
    <w:p w14:paraId="78C22918" w14:textId="77777777" w:rsidR="00954832" w:rsidRPr="00CD0606" w:rsidRDefault="00954832" w:rsidP="00954832">
      <w:pPr>
        <w:numPr>
          <w:ilvl w:val="0"/>
          <w:numId w:val="29"/>
        </w:numPr>
        <w:spacing w:after="0"/>
        <w:jc w:val="both"/>
        <w:rPr>
          <w:lang w:val="en-GB"/>
        </w:rPr>
      </w:pPr>
      <w:r w:rsidRPr="00CD0606">
        <w:rPr>
          <w:lang w:val="en-GB"/>
        </w:rPr>
        <w:t>Ensure that stakeholder feedback is reflected in Program implementation.</w:t>
      </w:r>
    </w:p>
    <w:p w14:paraId="46B3338A" w14:textId="77777777" w:rsidR="00C03720" w:rsidRPr="00F550B9" w:rsidRDefault="00000000" w:rsidP="00C03720">
      <w:pPr>
        <w:spacing w:after="0"/>
        <w:ind w:right="-142"/>
        <w:jc w:val="both"/>
      </w:pPr>
      <w:r>
        <w:pict w14:anchorId="535032A1">
          <v:rect id="_x0000_i1035" style="width:455.65pt;height:.05pt" o:hrpct="989" o:hralign="center" o:hrstd="t" o:hr="t" fillcolor="#a0a0a0" stroked="f"/>
        </w:pict>
      </w:r>
    </w:p>
    <w:p w14:paraId="2456B150" w14:textId="77777777" w:rsidR="00954832" w:rsidRPr="00954832" w:rsidRDefault="00954832" w:rsidP="00954832">
      <w:pPr>
        <w:spacing w:after="0"/>
        <w:ind w:firstLine="709"/>
        <w:jc w:val="both"/>
        <w:rPr>
          <w:b/>
          <w:bCs/>
          <w:lang w:val="en-GB"/>
        </w:rPr>
      </w:pPr>
      <w:r w:rsidRPr="00954832">
        <w:rPr>
          <w:b/>
          <w:bCs/>
          <w:lang w:val="en-GB"/>
        </w:rPr>
        <w:t>3.9 Development and Implementation of Stakeholder Engagement Plan (SEP)</w:t>
      </w:r>
    </w:p>
    <w:p w14:paraId="2CDD1C09" w14:textId="77777777" w:rsidR="00954832" w:rsidRPr="00954832" w:rsidRDefault="00954832" w:rsidP="00954832">
      <w:pPr>
        <w:spacing w:after="0"/>
        <w:ind w:firstLine="709"/>
        <w:jc w:val="both"/>
        <w:rPr>
          <w:b/>
          <w:bCs/>
          <w:lang w:val="en-GB"/>
        </w:rPr>
      </w:pPr>
      <w:r w:rsidRPr="00954832">
        <w:rPr>
          <w:b/>
          <w:bCs/>
          <w:lang w:val="en-GB"/>
        </w:rPr>
        <w:t>The Consultant shall:</w:t>
      </w:r>
    </w:p>
    <w:p w14:paraId="3989542B" w14:textId="77777777" w:rsidR="00954832" w:rsidRPr="00CD0606" w:rsidRDefault="00954832" w:rsidP="00954832">
      <w:pPr>
        <w:numPr>
          <w:ilvl w:val="0"/>
          <w:numId w:val="30"/>
        </w:numPr>
        <w:spacing w:after="0"/>
        <w:jc w:val="both"/>
        <w:rPr>
          <w:lang w:val="en-GB"/>
        </w:rPr>
      </w:pPr>
      <w:r w:rsidRPr="00CD0606">
        <w:rPr>
          <w:lang w:val="en-GB"/>
        </w:rPr>
        <w:t>Develop a comprehensive Stakeholder Engagement Plan (SEP);</w:t>
      </w:r>
    </w:p>
    <w:p w14:paraId="646ED9B9" w14:textId="77777777" w:rsidR="00954832" w:rsidRPr="00CD0606" w:rsidRDefault="00954832" w:rsidP="00954832">
      <w:pPr>
        <w:numPr>
          <w:ilvl w:val="0"/>
          <w:numId w:val="30"/>
        </w:numPr>
        <w:spacing w:after="0"/>
        <w:jc w:val="both"/>
        <w:rPr>
          <w:lang w:val="en-GB"/>
        </w:rPr>
      </w:pPr>
      <w:r w:rsidRPr="00CD0606">
        <w:rPr>
          <w:lang w:val="en-GB"/>
        </w:rPr>
        <w:t>Establish quarterly beneficiary surveys conducted through participating organizations;</w:t>
      </w:r>
    </w:p>
    <w:p w14:paraId="0BA381D3" w14:textId="77777777" w:rsidR="00954832" w:rsidRPr="00CD0606" w:rsidRDefault="00954832" w:rsidP="00954832">
      <w:pPr>
        <w:numPr>
          <w:ilvl w:val="0"/>
          <w:numId w:val="30"/>
        </w:numPr>
        <w:spacing w:after="0"/>
        <w:jc w:val="both"/>
        <w:rPr>
          <w:lang w:val="en-GB"/>
        </w:rPr>
      </w:pPr>
      <w:r w:rsidRPr="00CD0606">
        <w:rPr>
          <w:lang w:val="en-GB"/>
        </w:rPr>
        <w:t>Ensure systematic documentation and analysis of stakeholder engagement activities.</w:t>
      </w:r>
    </w:p>
    <w:p w14:paraId="4EE7A3D0" w14:textId="77777777" w:rsidR="00C03720" w:rsidRPr="00F550B9" w:rsidRDefault="00000000" w:rsidP="00C03720">
      <w:pPr>
        <w:spacing w:after="0"/>
        <w:ind w:right="-142"/>
        <w:jc w:val="both"/>
      </w:pPr>
      <w:r>
        <w:pict w14:anchorId="0E257AE0">
          <v:rect id="_x0000_i1036" style="width:455.65pt;height:.05pt" o:hrpct="989" o:hralign="center" o:hrstd="t" o:hr="t" fillcolor="#a0a0a0" stroked="f"/>
        </w:pict>
      </w:r>
    </w:p>
    <w:p w14:paraId="288464B0" w14:textId="77777777" w:rsidR="00954832" w:rsidRPr="00954832" w:rsidRDefault="00954832" w:rsidP="00954832">
      <w:pPr>
        <w:spacing w:after="0"/>
        <w:ind w:firstLine="709"/>
        <w:jc w:val="both"/>
        <w:rPr>
          <w:b/>
          <w:bCs/>
          <w:lang w:val="en-GB"/>
        </w:rPr>
      </w:pPr>
      <w:r w:rsidRPr="00954832">
        <w:rPr>
          <w:b/>
          <w:bCs/>
          <w:lang w:val="en-GB"/>
        </w:rPr>
        <w:t>3.10 Integration of Feedback into Monitoring and Evaluation (M&amp;E)</w:t>
      </w:r>
    </w:p>
    <w:p w14:paraId="7A176995" w14:textId="77777777" w:rsidR="00954832" w:rsidRPr="00954832" w:rsidRDefault="00954832" w:rsidP="00954832">
      <w:pPr>
        <w:spacing w:after="0"/>
        <w:ind w:firstLine="709"/>
        <w:jc w:val="both"/>
        <w:rPr>
          <w:b/>
          <w:bCs/>
          <w:lang w:val="en-GB"/>
        </w:rPr>
      </w:pPr>
      <w:r w:rsidRPr="00954832">
        <w:rPr>
          <w:b/>
          <w:bCs/>
          <w:lang w:val="en-GB"/>
        </w:rPr>
        <w:t>The Consultant shall:</w:t>
      </w:r>
    </w:p>
    <w:p w14:paraId="6F3A7B6D" w14:textId="77777777" w:rsidR="00954832" w:rsidRPr="00CD0606" w:rsidRDefault="00954832" w:rsidP="00954832">
      <w:pPr>
        <w:numPr>
          <w:ilvl w:val="0"/>
          <w:numId w:val="31"/>
        </w:numPr>
        <w:spacing w:after="0"/>
        <w:jc w:val="both"/>
        <w:rPr>
          <w:lang w:val="en-GB"/>
        </w:rPr>
      </w:pPr>
      <w:r w:rsidRPr="00CD0606">
        <w:rPr>
          <w:lang w:val="en-GB"/>
        </w:rPr>
        <w:t>Integrate stakeholder feedback mechanisms into the Program’s M&amp;E framework;</w:t>
      </w:r>
    </w:p>
    <w:p w14:paraId="319E0001" w14:textId="77777777" w:rsidR="00954832" w:rsidRPr="00CD0606" w:rsidRDefault="00954832" w:rsidP="00954832">
      <w:pPr>
        <w:numPr>
          <w:ilvl w:val="0"/>
          <w:numId w:val="31"/>
        </w:numPr>
        <w:spacing w:after="0"/>
        <w:jc w:val="both"/>
        <w:rPr>
          <w:lang w:val="en-GB"/>
        </w:rPr>
      </w:pPr>
      <w:r w:rsidRPr="00CD0606">
        <w:rPr>
          <w:lang w:val="en-GB"/>
        </w:rPr>
        <w:lastRenderedPageBreak/>
        <w:t>Coordinate with the M&amp;E Specialist to introduce measurable indicators, including:</w:t>
      </w:r>
    </w:p>
    <w:p w14:paraId="15730680" w14:textId="77777777" w:rsidR="00954832" w:rsidRPr="00CD0606" w:rsidRDefault="00954832" w:rsidP="00954832">
      <w:pPr>
        <w:numPr>
          <w:ilvl w:val="1"/>
          <w:numId w:val="31"/>
        </w:numPr>
        <w:spacing w:after="0"/>
        <w:jc w:val="both"/>
        <w:rPr>
          <w:lang w:val="en-GB"/>
        </w:rPr>
      </w:pPr>
      <w:r w:rsidRPr="00CD0606">
        <w:rPr>
          <w:lang w:val="en-GB"/>
        </w:rPr>
        <w:t>Number of consultations conducted;</w:t>
      </w:r>
    </w:p>
    <w:p w14:paraId="78CD11B2" w14:textId="77777777" w:rsidR="00954832" w:rsidRPr="00CD0606" w:rsidRDefault="00954832" w:rsidP="00954832">
      <w:pPr>
        <w:numPr>
          <w:ilvl w:val="1"/>
          <w:numId w:val="31"/>
        </w:numPr>
        <w:spacing w:after="0"/>
        <w:jc w:val="both"/>
        <w:rPr>
          <w:lang w:val="en-GB"/>
        </w:rPr>
      </w:pPr>
      <w:r w:rsidRPr="00CD0606">
        <w:rPr>
          <w:lang w:val="en-GB"/>
        </w:rPr>
        <w:t>Availability and use of grievance channels;</w:t>
      </w:r>
    </w:p>
    <w:p w14:paraId="6E2CD884" w14:textId="77777777" w:rsidR="00954832" w:rsidRPr="00CD0606" w:rsidRDefault="00954832" w:rsidP="00954832">
      <w:pPr>
        <w:numPr>
          <w:ilvl w:val="1"/>
          <w:numId w:val="31"/>
        </w:numPr>
        <w:spacing w:after="0"/>
        <w:jc w:val="both"/>
        <w:rPr>
          <w:lang w:val="en-GB"/>
        </w:rPr>
      </w:pPr>
      <w:r w:rsidRPr="00CD0606">
        <w:rPr>
          <w:lang w:val="en-GB"/>
        </w:rPr>
        <w:t>Analysis of complaints received;</w:t>
      </w:r>
    </w:p>
    <w:p w14:paraId="497B2DB9" w14:textId="77777777" w:rsidR="00954832" w:rsidRPr="00CD0606" w:rsidRDefault="00954832" w:rsidP="00954832">
      <w:pPr>
        <w:numPr>
          <w:ilvl w:val="1"/>
          <w:numId w:val="31"/>
        </w:numPr>
        <w:spacing w:after="0"/>
        <w:jc w:val="both"/>
        <w:rPr>
          <w:lang w:val="en-GB"/>
        </w:rPr>
      </w:pPr>
      <w:r w:rsidRPr="00CD0606">
        <w:rPr>
          <w:lang w:val="en-GB"/>
        </w:rPr>
        <w:t>Corrective actions undertaken;</w:t>
      </w:r>
    </w:p>
    <w:p w14:paraId="1595F018" w14:textId="77777777" w:rsidR="00954832" w:rsidRPr="00CD0606" w:rsidRDefault="00954832" w:rsidP="00954832">
      <w:pPr>
        <w:numPr>
          <w:ilvl w:val="0"/>
          <w:numId w:val="31"/>
        </w:numPr>
        <w:spacing w:after="0"/>
        <w:jc w:val="both"/>
        <w:rPr>
          <w:lang w:val="en-GB"/>
        </w:rPr>
      </w:pPr>
      <w:r w:rsidRPr="00CD0606">
        <w:rPr>
          <w:lang w:val="en-GB"/>
        </w:rPr>
        <w:t>Ensure inclusion of these indicators in regular Program reports.</w:t>
      </w:r>
    </w:p>
    <w:p w14:paraId="5E68B2F3" w14:textId="77777777" w:rsidR="00C03720" w:rsidRPr="00F550B9" w:rsidRDefault="00000000" w:rsidP="00C03720">
      <w:pPr>
        <w:spacing w:after="0"/>
        <w:ind w:right="-142"/>
        <w:jc w:val="both"/>
      </w:pPr>
      <w:r>
        <w:pict w14:anchorId="4E2AE38F">
          <v:rect id="_x0000_i1037" style="width:455.65pt;height:.05pt" o:hrpct="989" o:hralign="center" o:hrstd="t" o:hr="t" fillcolor="#a0a0a0" stroked="f"/>
        </w:pict>
      </w:r>
    </w:p>
    <w:p w14:paraId="139E1465" w14:textId="77777777" w:rsidR="00954832" w:rsidRPr="00954832" w:rsidRDefault="00954832" w:rsidP="00954832">
      <w:pPr>
        <w:spacing w:after="0"/>
        <w:ind w:firstLine="709"/>
        <w:jc w:val="both"/>
        <w:rPr>
          <w:b/>
          <w:bCs/>
          <w:lang w:val="en-GB"/>
        </w:rPr>
      </w:pPr>
      <w:r w:rsidRPr="00954832">
        <w:rPr>
          <w:b/>
          <w:bCs/>
          <w:lang w:val="en-GB"/>
        </w:rPr>
        <w:t>3.11 Strengthening Data Protection and Cybersecurity Protocols</w:t>
      </w:r>
    </w:p>
    <w:p w14:paraId="328122C9" w14:textId="77777777" w:rsidR="00954832" w:rsidRPr="00954832" w:rsidRDefault="00954832" w:rsidP="00954832">
      <w:pPr>
        <w:spacing w:after="0"/>
        <w:ind w:firstLine="709"/>
        <w:jc w:val="both"/>
        <w:rPr>
          <w:b/>
          <w:bCs/>
          <w:lang w:val="en-GB"/>
        </w:rPr>
      </w:pPr>
      <w:r w:rsidRPr="00954832">
        <w:rPr>
          <w:b/>
          <w:bCs/>
          <w:lang w:val="en-GB"/>
        </w:rPr>
        <w:t>The Consultant shall:</w:t>
      </w:r>
    </w:p>
    <w:p w14:paraId="1F20466C" w14:textId="77777777" w:rsidR="00954832" w:rsidRPr="00CD0606" w:rsidRDefault="00954832" w:rsidP="00954832">
      <w:pPr>
        <w:numPr>
          <w:ilvl w:val="0"/>
          <w:numId w:val="32"/>
        </w:numPr>
        <w:spacing w:after="0"/>
        <w:jc w:val="both"/>
        <w:rPr>
          <w:lang w:val="en-GB"/>
        </w:rPr>
      </w:pPr>
      <w:r w:rsidRPr="00CD0606">
        <w:rPr>
          <w:lang w:val="en-GB"/>
        </w:rPr>
        <w:t>Assess existing data protection policies and confidentiality procedures within PFIs;</w:t>
      </w:r>
    </w:p>
    <w:p w14:paraId="343A6910" w14:textId="77777777" w:rsidR="00954832" w:rsidRPr="00CD0606" w:rsidRDefault="00954832" w:rsidP="00954832">
      <w:pPr>
        <w:numPr>
          <w:ilvl w:val="0"/>
          <w:numId w:val="32"/>
        </w:numPr>
        <w:spacing w:after="0"/>
        <w:jc w:val="both"/>
        <w:rPr>
          <w:lang w:val="en-GB"/>
        </w:rPr>
      </w:pPr>
      <w:r w:rsidRPr="00CD0606">
        <w:rPr>
          <w:lang w:val="en-GB"/>
        </w:rPr>
        <w:t>Verify the existence of data protection provisions in student loan management systems;</w:t>
      </w:r>
    </w:p>
    <w:p w14:paraId="3FDD5DC2" w14:textId="77777777" w:rsidR="00954832" w:rsidRPr="00CD0606" w:rsidRDefault="00954832" w:rsidP="00954832">
      <w:pPr>
        <w:numPr>
          <w:ilvl w:val="0"/>
          <w:numId w:val="32"/>
        </w:numPr>
        <w:spacing w:after="0"/>
        <w:jc w:val="both"/>
        <w:rPr>
          <w:lang w:val="en-GB"/>
        </w:rPr>
      </w:pPr>
      <w:r w:rsidRPr="00CD0606">
        <w:rPr>
          <w:lang w:val="en-GB"/>
        </w:rPr>
        <w:t>Liaise with bank IT and security departments to review internal data protection regulations;</w:t>
      </w:r>
    </w:p>
    <w:p w14:paraId="2A62B83D" w14:textId="77777777" w:rsidR="00954832" w:rsidRPr="00CD0606" w:rsidRDefault="00954832" w:rsidP="00954832">
      <w:pPr>
        <w:numPr>
          <w:ilvl w:val="0"/>
          <w:numId w:val="32"/>
        </w:numPr>
        <w:spacing w:after="0"/>
        <w:jc w:val="both"/>
        <w:rPr>
          <w:lang w:val="en-GB"/>
        </w:rPr>
      </w:pPr>
      <w:r w:rsidRPr="00CD0606">
        <w:rPr>
          <w:lang w:val="en-GB"/>
        </w:rPr>
        <w:t>Provide recommendations to mitigate social risks related to personal data misuse, discrimination, or confidentiality breaches.</w:t>
      </w:r>
    </w:p>
    <w:p w14:paraId="2842D10E" w14:textId="77777777" w:rsidR="00954832" w:rsidRPr="00B82943" w:rsidRDefault="00954832" w:rsidP="00954832">
      <w:pPr>
        <w:spacing w:after="0"/>
        <w:ind w:firstLine="709"/>
        <w:jc w:val="both"/>
        <w:rPr>
          <w:lang w:val="en-US"/>
        </w:rPr>
      </w:pPr>
      <w:r w:rsidRPr="00CD0606">
        <w:rPr>
          <w:lang w:val="en-GB"/>
        </w:rPr>
        <w:t>The Consultant’s role is advisory and compliance-oriented, focusing on social risk implications rather than technical IT system development.</w:t>
      </w:r>
    </w:p>
    <w:p w14:paraId="6F69AE06" w14:textId="77777777" w:rsidR="00C03720" w:rsidRPr="00F550B9" w:rsidRDefault="00000000" w:rsidP="00C03720">
      <w:pPr>
        <w:spacing w:after="0"/>
        <w:ind w:right="-142"/>
        <w:jc w:val="both"/>
      </w:pPr>
      <w:r>
        <w:pict w14:anchorId="118D28FA">
          <v:rect id="_x0000_i1038" style="width:455.65pt;height:.05pt" o:hrpct="989" o:hralign="center" o:hrstd="t" o:hr="t" fillcolor="#a0a0a0" stroked="f"/>
        </w:pict>
      </w:r>
    </w:p>
    <w:p w14:paraId="0761DA3F" w14:textId="657F8DCE" w:rsidR="00954832" w:rsidRPr="00F550B9" w:rsidRDefault="00954832" w:rsidP="00954832">
      <w:pPr>
        <w:spacing w:after="0"/>
        <w:ind w:firstLine="709"/>
        <w:jc w:val="both"/>
        <w:rPr>
          <w:lang w:val="en-US"/>
        </w:rPr>
      </w:pPr>
      <w:r w:rsidRPr="00F550B9">
        <w:rPr>
          <w:b/>
          <w:bCs/>
          <w:lang w:val="en-US"/>
        </w:rPr>
        <w:t>3.</w:t>
      </w:r>
      <w:r w:rsidRPr="00954832">
        <w:rPr>
          <w:b/>
          <w:bCs/>
          <w:lang w:val="en-US"/>
        </w:rPr>
        <w:t>12</w:t>
      </w:r>
      <w:r w:rsidRPr="00F550B9">
        <w:rPr>
          <w:lang w:val="en-US"/>
        </w:rPr>
        <w:t xml:space="preserve"> </w:t>
      </w:r>
      <w:r w:rsidRPr="00CD0606">
        <w:rPr>
          <w:b/>
          <w:bCs/>
          <w:lang w:val="en-US"/>
        </w:rPr>
        <w:t>Development of the Environmental and Social Chapter of the POM</w:t>
      </w:r>
    </w:p>
    <w:p w14:paraId="4FFE51CB" w14:textId="77777777" w:rsidR="00954832" w:rsidRPr="00F550B9" w:rsidRDefault="00954832" w:rsidP="00954832">
      <w:pPr>
        <w:spacing w:after="0"/>
        <w:ind w:firstLine="709"/>
        <w:jc w:val="both"/>
        <w:rPr>
          <w:lang w:val="en-US"/>
        </w:rPr>
      </w:pPr>
      <w:r w:rsidRPr="00F550B9">
        <w:rPr>
          <w:lang w:val="en-US"/>
        </w:rPr>
        <w:t>The E&amp;S Specialist shall serve as the technical focal point for environmental and social matters in preparation of the POM and shall work closely with the POM Consultant.</w:t>
      </w:r>
    </w:p>
    <w:p w14:paraId="6A94A758" w14:textId="77777777" w:rsidR="00954832" w:rsidRPr="00F550B9" w:rsidRDefault="00954832" w:rsidP="00954832">
      <w:pPr>
        <w:spacing w:after="0"/>
        <w:ind w:firstLine="709"/>
        <w:jc w:val="both"/>
      </w:pPr>
      <w:r w:rsidRPr="00F550B9">
        <w:t>The Specialist shall:</w:t>
      </w:r>
    </w:p>
    <w:p w14:paraId="63E4C990" w14:textId="77777777" w:rsidR="00954832" w:rsidRPr="00F550B9" w:rsidRDefault="00954832" w:rsidP="00954832">
      <w:pPr>
        <w:numPr>
          <w:ilvl w:val="0"/>
          <w:numId w:val="15"/>
        </w:numPr>
        <w:spacing w:after="0"/>
        <w:jc w:val="both"/>
        <w:rPr>
          <w:lang w:val="en-US"/>
        </w:rPr>
      </w:pPr>
      <w:r w:rsidRPr="00F550B9">
        <w:rPr>
          <w:lang w:val="en-US"/>
        </w:rPr>
        <w:t>Draft the Environmental and Social chapter of the POM;</w:t>
      </w:r>
    </w:p>
    <w:p w14:paraId="5B15770C" w14:textId="77777777" w:rsidR="00954832" w:rsidRPr="00F550B9" w:rsidRDefault="00954832" w:rsidP="00954832">
      <w:pPr>
        <w:numPr>
          <w:ilvl w:val="0"/>
          <w:numId w:val="15"/>
        </w:numPr>
        <w:spacing w:after="0"/>
        <w:jc w:val="both"/>
        <w:rPr>
          <w:lang w:val="en-US"/>
        </w:rPr>
      </w:pPr>
      <w:r w:rsidRPr="00F550B9">
        <w:rPr>
          <w:lang w:val="en-US"/>
        </w:rPr>
        <w:t>Ensure that the POM fully reflects ESCP commitments;</w:t>
      </w:r>
    </w:p>
    <w:p w14:paraId="6184EA1D" w14:textId="77777777" w:rsidR="00954832" w:rsidRPr="00F550B9" w:rsidRDefault="00954832" w:rsidP="00954832">
      <w:pPr>
        <w:numPr>
          <w:ilvl w:val="0"/>
          <w:numId w:val="15"/>
        </w:numPr>
        <w:spacing w:after="0"/>
        <w:jc w:val="both"/>
        <w:rPr>
          <w:lang w:val="en-US"/>
        </w:rPr>
      </w:pPr>
      <w:r w:rsidRPr="00F550B9">
        <w:rPr>
          <w:lang w:val="en-US"/>
        </w:rPr>
        <w:t>Integrate relevant E&amp;S provisions derived from the PAP into the POM;</w:t>
      </w:r>
    </w:p>
    <w:p w14:paraId="431643CF" w14:textId="77777777" w:rsidR="00954832" w:rsidRPr="00F550B9" w:rsidRDefault="00954832" w:rsidP="00954832">
      <w:pPr>
        <w:numPr>
          <w:ilvl w:val="0"/>
          <w:numId w:val="15"/>
        </w:numPr>
        <w:spacing w:after="0"/>
        <w:jc w:val="both"/>
        <w:rPr>
          <w:lang w:val="en-US"/>
        </w:rPr>
      </w:pPr>
      <w:r w:rsidRPr="00F550B9">
        <w:rPr>
          <w:lang w:val="en-US"/>
        </w:rPr>
        <w:t>Define institutional roles and responsibilities for E&amp;S management;</w:t>
      </w:r>
    </w:p>
    <w:p w14:paraId="48343DE8" w14:textId="77777777" w:rsidR="00954832" w:rsidRPr="00F550B9" w:rsidRDefault="00954832" w:rsidP="00954832">
      <w:pPr>
        <w:numPr>
          <w:ilvl w:val="0"/>
          <w:numId w:val="15"/>
        </w:numPr>
        <w:spacing w:after="0"/>
        <w:jc w:val="both"/>
        <w:rPr>
          <w:lang w:val="en-US"/>
        </w:rPr>
      </w:pPr>
      <w:r w:rsidRPr="00F550B9">
        <w:rPr>
          <w:lang w:val="en-US"/>
        </w:rPr>
        <w:t>Establish E&amp;S screening and risk management procedures applicable to Grant activities;</w:t>
      </w:r>
    </w:p>
    <w:p w14:paraId="1737C1BA" w14:textId="77777777" w:rsidR="00954832" w:rsidRPr="00F550B9" w:rsidRDefault="00954832" w:rsidP="00954832">
      <w:pPr>
        <w:numPr>
          <w:ilvl w:val="0"/>
          <w:numId w:val="15"/>
        </w:numPr>
        <w:spacing w:after="0"/>
        <w:jc w:val="both"/>
        <w:rPr>
          <w:lang w:val="en-US"/>
        </w:rPr>
      </w:pPr>
      <w:r w:rsidRPr="00F550B9">
        <w:rPr>
          <w:lang w:val="en-US"/>
        </w:rPr>
        <w:t>Integrate Labor Management Procedures (LMP) into the POM;</w:t>
      </w:r>
    </w:p>
    <w:p w14:paraId="510FCB3F" w14:textId="77777777" w:rsidR="00954832" w:rsidRPr="00F550B9" w:rsidRDefault="00954832" w:rsidP="00954832">
      <w:pPr>
        <w:numPr>
          <w:ilvl w:val="0"/>
          <w:numId w:val="15"/>
        </w:numPr>
        <w:spacing w:after="0"/>
        <w:jc w:val="both"/>
        <w:rPr>
          <w:lang w:val="en-US"/>
        </w:rPr>
      </w:pPr>
      <w:r w:rsidRPr="00F550B9">
        <w:rPr>
          <w:lang w:val="en-US"/>
        </w:rPr>
        <w:t>Integrate GRM procedures into the POM;</w:t>
      </w:r>
    </w:p>
    <w:p w14:paraId="65F4FF15" w14:textId="77777777" w:rsidR="00954832" w:rsidRPr="00F550B9" w:rsidRDefault="00954832" w:rsidP="00954832">
      <w:pPr>
        <w:numPr>
          <w:ilvl w:val="0"/>
          <w:numId w:val="15"/>
        </w:numPr>
        <w:spacing w:after="0"/>
        <w:jc w:val="both"/>
        <w:rPr>
          <w:lang w:val="en-US"/>
        </w:rPr>
      </w:pPr>
      <w:r w:rsidRPr="00F550B9">
        <w:rPr>
          <w:lang w:val="en-US"/>
        </w:rPr>
        <w:t>Define monitoring, reporting, and documentation arrangements;</w:t>
      </w:r>
    </w:p>
    <w:p w14:paraId="02EAC89C" w14:textId="77777777" w:rsidR="00954832" w:rsidRPr="00F550B9" w:rsidRDefault="00954832" w:rsidP="00954832">
      <w:pPr>
        <w:numPr>
          <w:ilvl w:val="0"/>
          <w:numId w:val="15"/>
        </w:numPr>
        <w:spacing w:after="0"/>
        <w:jc w:val="both"/>
        <w:rPr>
          <w:lang w:val="en-US"/>
        </w:rPr>
      </w:pPr>
      <w:r w:rsidRPr="00F550B9">
        <w:rPr>
          <w:lang w:val="en-US"/>
        </w:rPr>
        <w:t>Review draft versions of the POM and provide written technical clearance of E&amp;S sections prior to submission to the World Bank.</w:t>
      </w:r>
    </w:p>
    <w:p w14:paraId="041EC571" w14:textId="77777777" w:rsidR="00954832" w:rsidRPr="00F550B9" w:rsidRDefault="00954832" w:rsidP="00954832">
      <w:pPr>
        <w:spacing w:after="0"/>
        <w:ind w:firstLine="709"/>
        <w:jc w:val="both"/>
        <w:rPr>
          <w:lang w:val="en-US"/>
        </w:rPr>
      </w:pPr>
      <w:r w:rsidRPr="00F550B9">
        <w:rPr>
          <w:lang w:val="en-US"/>
        </w:rPr>
        <w:t>The Specialist shall ensure that the POM translates ESCP obligations and relevant PAP actions into practical and implementable procedures.</w:t>
      </w:r>
    </w:p>
    <w:p w14:paraId="66167A61" w14:textId="77777777" w:rsidR="00954832" w:rsidRPr="00954832" w:rsidRDefault="00954832" w:rsidP="00954832">
      <w:pPr>
        <w:spacing w:after="0"/>
        <w:ind w:firstLine="709"/>
        <w:jc w:val="both"/>
        <w:rPr>
          <w:b/>
          <w:bCs/>
          <w:lang w:val="en-US"/>
        </w:rPr>
      </w:pPr>
    </w:p>
    <w:p w14:paraId="4B3D3296" w14:textId="77777777" w:rsidR="00C03720" w:rsidRPr="00F550B9" w:rsidRDefault="00000000" w:rsidP="00C03720">
      <w:pPr>
        <w:spacing w:after="0"/>
        <w:ind w:right="-142"/>
        <w:jc w:val="both"/>
      </w:pPr>
      <w:r>
        <w:pict w14:anchorId="7A027486">
          <v:rect id="_x0000_i1039" style="width:455.65pt;height:.05pt" o:hrpct="989" o:hralign="center" o:hrstd="t" o:hr="t" fillcolor="#a0a0a0" stroked="f"/>
        </w:pict>
      </w:r>
    </w:p>
    <w:p w14:paraId="47E770C1" w14:textId="77777777" w:rsidR="00954832" w:rsidRDefault="00954832">
      <w:pPr>
        <w:spacing w:line="259" w:lineRule="auto"/>
        <w:rPr>
          <w:b/>
          <w:bCs/>
          <w:lang w:val="en-GB"/>
        </w:rPr>
      </w:pPr>
      <w:r>
        <w:rPr>
          <w:b/>
          <w:bCs/>
          <w:lang w:val="en-GB"/>
        </w:rPr>
        <w:br w:type="page"/>
      </w:r>
    </w:p>
    <w:p w14:paraId="06254618" w14:textId="27356EC6" w:rsidR="00954832" w:rsidRPr="00954832" w:rsidRDefault="00954832" w:rsidP="00954832">
      <w:pPr>
        <w:spacing w:after="0"/>
        <w:ind w:firstLine="709"/>
        <w:jc w:val="both"/>
        <w:rPr>
          <w:b/>
          <w:bCs/>
          <w:lang w:val="en-GB"/>
        </w:rPr>
      </w:pPr>
      <w:r w:rsidRPr="00954832">
        <w:rPr>
          <w:b/>
          <w:bCs/>
          <w:lang w:val="en-GB"/>
        </w:rPr>
        <w:lastRenderedPageBreak/>
        <w:t>4. Deliverables and Timeline</w:t>
      </w:r>
    </w:p>
    <w:tbl>
      <w:tblPr>
        <w:tblStyle w:val="af4"/>
        <w:tblW w:w="9351" w:type="dxa"/>
        <w:tblLook w:val="04A0" w:firstRow="1" w:lastRow="0" w:firstColumn="1" w:lastColumn="0" w:noHBand="0" w:noVBand="1"/>
      </w:tblPr>
      <w:tblGrid>
        <w:gridCol w:w="629"/>
        <w:gridCol w:w="4328"/>
        <w:gridCol w:w="2693"/>
        <w:gridCol w:w="1701"/>
      </w:tblGrid>
      <w:tr w:rsidR="00A52E97" w:rsidRPr="00954832" w14:paraId="5AE0640D" w14:textId="32AE4CB6" w:rsidTr="00391840">
        <w:tc>
          <w:tcPr>
            <w:tcW w:w="0" w:type="auto"/>
            <w:hideMark/>
          </w:tcPr>
          <w:p w14:paraId="5EFEBC37" w14:textId="77777777" w:rsidR="005D4775" w:rsidRPr="00954832" w:rsidRDefault="005D4775" w:rsidP="00391840">
            <w:pPr>
              <w:jc w:val="center"/>
              <w:rPr>
                <w:b/>
                <w:bCs/>
                <w:lang w:val="en-GB"/>
              </w:rPr>
            </w:pPr>
            <w:r w:rsidRPr="00954832">
              <w:rPr>
                <w:b/>
                <w:bCs/>
                <w:lang w:val="en-GB"/>
              </w:rPr>
              <w:t>No.</w:t>
            </w:r>
          </w:p>
        </w:tc>
        <w:tc>
          <w:tcPr>
            <w:tcW w:w="4328" w:type="dxa"/>
            <w:hideMark/>
          </w:tcPr>
          <w:p w14:paraId="6D877E57" w14:textId="77777777" w:rsidR="005D4775" w:rsidRPr="00954832" w:rsidRDefault="005D4775" w:rsidP="00391840">
            <w:pPr>
              <w:jc w:val="center"/>
              <w:rPr>
                <w:b/>
                <w:bCs/>
                <w:lang w:val="en-GB"/>
              </w:rPr>
            </w:pPr>
            <w:r w:rsidRPr="00954832">
              <w:rPr>
                <w:b/>
                <w:bCs/>
                <w:lang w:val="en-GB"/>
              </w:rPr>
              <w:t>Deliverable</w:t>
            </w:r>
          </w:p>
        </w:tc>
        <w:tc>
          <w:tcPr>
            <w:tcW w:w="2693" w:type="dxa"/>
            <w:hideMark/>
          </w:tcPr>
          <w:p w14:paraId="0206D32F" w14:textId="77777777" w:rsidR="005D4775" w:rsidRPr="00954832" w:rsidRDefault="005D4775" w:rsidP="00391840">
            <w:pPr>
              <w:jc w:val="center"/>
              <w:rPr>
                <w:b/>
                <w:bCs/>
                <w:lang w:val="en-GB"/>
              </w:rPr>
            </w:pPr>
            <w:r w:rsidRPr="00954832">
              <w:rPr>
                <w:b/>
                <w:bCs/>
                <w:lang w:val="en-GB"/>
              </w:rPr>
              <w:t>Timeline (from contract signing)</w:t>
            </w:r>
          </w:p>
        </w:tc>
        <w:tc>
          <w:tcPr>
            <w:tcW w:w="1701" w:type="dxa"/>
          </w:tcPr>
          <w:p w14:paraId="63C1B9B5" w14:textId="79511A29" w:rsidR="005D4775" w:rsidRPr="00954832" w:rsidRDefault="005D4775" w:rsidP="00391840">
            <w:pPr>
              <w:jc w:val="center"/>
              <w:rPr>
                <w:b/>
                <w:bCs/>
                <w:lang w:val="en-GB"/>
              </w:rPr>
            </w:pPr>
            <w:r>
              <w:rPr>
                <w:b/>
                <w:bCs/>
                <w:lang w:val="en-GB"/>
              </w:rPr>
              <w:t>Amounts</w:t>
            </w:r>
          </w:p>
        </w:tc>
      </w:tr>
      <w:tr w:rsidR="00A52E97" w:rsidRPr="005D4775" w14:paraId="04631ADE" w14:textId="19FE3B8F" w:rsidTr="00391840">
        <w:trPr>
          <w:trHeight w:val="428"/>
        </w:trPr>
        <w:tc>
          <w:tcPr>
            <w:tcW w:w="0" w:type="auto"/>
            <w:hideMark/>
          </w:tcPr>
          <w:p w14:paraId="6D6B267B" w14:textId="77777777" w:rsidR="005D4775" w:rsidRPr="00D42618" w:rsidRDefault="005D4775" w:rsidP="00391840">
            <w:pPr>
              <w:jc w:val="center"/>
              <w:rPr>
                <w:lang w:val="en-GB"/>
              </w:rPr>
            </w:pPr>
            <w:r w:rsidRPr="00D42618">
              <w:rPr>
                <w:lang w:val="en-GB"/>
              </w:rPr>
              <w:t>1</w:t>
            </w:r>
          </w:p>
        </w:tc>
        <w:tc>
          <w:tcPr>
            <w:tcW w:w="4328" w:type="dxa"/>
            <w:hideMark/>
          </w:tcPr>
          <w:p w14:paraId="42B032C5" w14:textId="77777777" w:rsidR="005D4775" w:rsidRPr="00D42618" w:rsidRDefault="005D4775" w:rsidP="00391840">
            <w:pPr>
              <w:ind w:left="-25"/>
              <w:rPr>
                <w:lang w:val="en-GB"/>
              </w:rPr>
            </w:pPr>
            <w:r w:rsidRPr="00D42618">
              <w:rPr>
                <w:lang w:val="en-GB"/>
              </w:rPr>
              <w:t>Inception Report</w:t>
            </w:r>
          </w:p>
        </w:tc>
        <w:tc>
          <w:tcPr>
            <w:tcW w:w="2693" w:type="dxa"/>
            <w:hideMark/>
          </w:tcPr>
          <w:p w14:paraId="7C989398" w14:textId="77777777" w:rsidR="005D4775" w:rsidRPr="00391840" w:rsidRDefault="005D4775" w:rsidP="00391840">
            <w:pPr>
              <w:ind w:firstLine="8"/>
              <w:jc w:val="center"/>
              <w:rPr>
                <w:lang w:val="en-US"/>
              </w:rPr>
            </w:pPr>
            <w:r w:rsidRPr="00D42618">
              <w:rPr>
                <w:lang w:val="en-GB"/>
              </w:rPr>
              <w:t>Within 2 weeks</w:t>
            </w:r>
          </w:p>
        </w:tc>
        <w:tc>
          <w:tcPr>
            <w:tcW w:w="1701" w:type="dxa"/>
          </w:tcPr>
          <w:p w14:paraId="493F9884" w14:textId="29CFBF97" w:rsidR="005D4775" w:rsidRPr="00D42618" w:rsidRDefault="00341F28" w:rsidP="00391840">
            <w:pPr>
              <w:jc w:val="center"/>
              <w:rPr>
                <w:lang w:val="en-GB"/>
              </w:rPr>
            </w:pPr>
            <w:r>
              <w:t>5</w:t>
            </w:r>
            <w:r w:rsidR="006A682A">
              <w:t xml:space="preserve"> </w:t>
            </w:r>
            <w:r w:rsidR="005D4775">
              <w:rPr>
                <w:lang w:val="en-GB"/>
              </w:rPr>
              <w:t>%</w:t>
            </w:r>
          </w:p>
        </w:tc>
      </w:tr>
      <w:tr w:rsidR="00A52E97" w:rsidRPr="00954832" w14:paraId="0517B5F9" w14:textId="27CAE94E" w:rsidTr="00391840">
        <w:tc>
          <w:tcPr>
            <w:tcW w:w="0" w:type="auto"/>
            <w:hideMark/>
          </w:tcPr>
          <w:p w14:paraId="690A78CF" w14:textId="49CD8478" w:rsidR="005D4775" w:rsidRPr="00D42618" w:rsidRDefault="005D4775" w:rsidP="00391840">
            <w:pPr>
              <w:jc w:val="center"/>
              <w:rPr>
                <w:lang w:val="en-GB"/>
              </w:rPr>
            </w:pPr>
            <w:r w:rsidRPr="00D42618">
              <w:rPr>
                <w:lang w:val="en-GB"/>
              </w:rPr>
              <w:t>2</w:t>
            </w:r>
          </w:p>
        </w:tc>
        <w:tc>
          <w:tcPr>
            <w:tcW w:w="4328" w:type="dxa"/>
            <w:hideMark/>
          </w:tcPr>
          <w:p w14:paraId="51C985F3" w14:textId="0406EF67" w:rsidR="005D4775" w:rsidRPr="00D42618" w:rsidRDefault="00AF2549" w:rsidP="00391840">
            <w:pPr>
              <w:ind w:left="-25"/>
              <w:rPr>
                <w:lang w:val="en-GB"/>
              </w:rPr>
            </w:pPr>
            <w:r w:rsidRPr="00391840">
              <w:rPr>
                <w:lang w:val="en-GB"/>
              </w:rPr>
              <w:t>Capacity Building of Participating Financial Institutions (PFIs)</w:t>
            </w:r>
          </w:p>
        </w:tc>
        <w:tc>
          <w:tcPr>
            <w:tcW w:w="2693" w:type="dxa"/>
            <w:hideMark/>
          </w:tcPr>
          <w:p w14:paraId="3B249292" w14:textId="77777777" w:rsidR="005D4775" w:rsidRPr="00D42618" w:rsidRDefault="005D4775" w:rsidP="00391840">
            <w:pPr>
              <w:ind w:firstLine="8"/>
              <w:jc w:val="center"/>
              <w:rPr>
                <w:lang w:val="en-GB"/>
              </w:rPr>
            </w:pPr>
            <w:r w:rsidRPr="00D42618">
              <w:rPr>
                <w:lang w:val="en-GB"/>
              </w:rPr>
              <w:t>Within 2 months</w:t>
            </w:r>
          </w:p>
        </w:tc>
        <w:tc>
          <w:tcPr>
            <w:tcW w:w="1701" w:type="dxa"/>
          </w:tcPr>
          <w:p w14:paraId="2E6517A6" w14:textId="2FD36095" w:rsidR="005D4775" w:rsidRPr="00D42618" w:rsidRDefault="006A682A" w:rsidP="00391840">
            <w:pPr>
              <w:jc w:val="center"/>
              <w:rPr>
                <w:lang w:val="en-GB"/>
              </w:rPr>
            </w:pPr>
            <w:r>
              <w:t xml:space="preserve">10 </w:t>
            </w:r>
            <w:r w:rsidR="005D4775">
              <w:rPr>
                <w:lang w:val="en-GB"/>
              </w:rPr>
              <w:t>%</w:t>
            </w:r>
          </w:p>
        </w:tc>
      </w:tr>
      <w:tr w:rsidR="00A52E97" w:rsidRPr="00954832" w14:paraId="5690E6C6" w14:textId="77490BA0" w:rsidTr="00391840">
        <w:trPr>
          <w:trHeight w:val="485"/>
        </w:trPr>
        <w:tc>
          <w:tcPr>
            <w:tcW w:w="0" w:type="auto"/>
            <w:hideMark/>
          </w:tcPr>
          <w:p w14:paraId="79ACB725" w14:textId="77777777" w:rsidR="005D4775" w:rsidRPr="00D42618" w:rsidRDefault="005D4775" w:rsidP="00391840">
            <w:pPr>
              <w:jc w:val="center"/>
              <w:rPr>
                <w:lang w:val="en-GB"/>
              </w:rPr>
            </w:pPr>
            <w:r w:rsidRPr="00D42618">
              <w:rPr>
                <w:lang w:val="en-GB"/>
              </w:rPr>
              <w:t>3</w:t>
            </w:r>
          </w:p>
        </w:tc>
        <w:tc>
          <w:tcPr>
            <w:tcW w:w="4328" w:type="dxa"/>
            <w:hideMark/>
          </w:tcPr>
          <w:p w14:paraId="71FAEE4A" w14:textId="191AE3B0" w:rsidR="005D4775" w:rsidRPr="00D42618" w:rsidRDefault="00AF2549" w:rsidP="00391840">
            <w:pPr>
              <w:ind w:left="-25"/>
              <w:rPr>
                <w:lang w:val="en-GB"/>
              </w:rPr>
            </w:pPr>
            <w:r w:rsidRPr="00391840">
              <w:rPr>
                <w:lang w:val="en-GB"/>
              </w:rPr>
              <w:t>Development and Implementation of Social Inclusion Guidelines</w:t>
            </w:r>
          </w:p>
        </w:tc>
        <w:tc>
          <w:tcPr>
            <w:tcW w:w="2693" w:type="dxa"/>
            <w:hideMark/>
          </w:tcPr>
          <w:p w14:paraId="429483CB" w14:textId="379DA34A" w:rsidR="005D4775" w:rsidRPr="00D42618" w:rsidRDefault="005D4775" w:rsidP="00391840">
            <w:pPr>
              <w:ind w:firstLine="8"/>
              <w:jc w:val="center"/>
              <w:rPr>
                <w:lang w:val="en-GB"/>
              </w:rPr>
            </w:pPr>
            <w:r w:rsidRPr="00D42618">
              <w:rPr>
                <w:lang w:val="en-GB"/>
              </w:rPr>
              <w:t xml:space="preserve">Within </w:t>
            </w:r>
            <w:r w:rsidR="00A52E97">
              <w:t>2</w:t>
            </w:r>
            <w:r w:rsidR="00A52E97" w:rsidRPr="00D42618">
              <w:rPr>
                <w:lang w:val="en-GB"/>
              </w:rPr>
              <w:t xml:space="preserve"> </w:t>
            </w:r>
            <w:r w:rsidRPr="00D42618">
              <w:rPr>
                <w:lang w:val="en-GB"/>
              </w:rPr>
              <w:t>months</w:t>
            </w:r>
          </w:p>
        </w:tc>
        <w:tc>
          <w:tcPr>
            <w:tcW w:w="1701" w:type="dxa"/>
          </w:tcPr>
          <w:p w14:paraId="484FEE8A" w14:textId="0274F16D" w:rsidR="005D4775" w:rsidRPr="00D42618" w:rsidRDefault="006A682A" w:rsidP="00391840">
            <w:pPr>
              <w:jc w:val="center"/>
              <w:rPr>
                <w:lang w:val="en-GB"/>
              </w:rPr>
            </w:pPr>
            <w:r>
              <w:t xml:space="preserve">10 </w:t>
            </w:r>
            <w:r w:rsidR="005D4775">
              <w:rPr>
                <w:lang w:val="en-GB"/>
              </w:rPr>
              <w:t>%</w:t>
            </w:r>
          </w:p>
        </w:tc>
      </w:tr>
      <w:tr w:rsidR="00A52E97" w:rsidRPr="00954832" w14:paraId="088B2959" w14:textId="3D7EEFE3" w:rsidTr="00391840">
        <w:tc>
          <w:tcPr>
            <w:tcW w:w="0" w:type="auto"/>
            <w:hideMark/>
          </w:tcPr>
          <w:p w14:paraId="0FF22694" w14:textId="77777777" w:rsidR="005D4775" w:rsidRPr="00D42618" w:rsidRDefault="005D4775" w:rsidP="00391840">
            <w:pPr>
              <w:jc w:val="center"/>
              <w:rPr>
                <w:lang w:val="en-GB"/>
              </w:rPr>
            </w:pPr>
            <w:r w:rsidRPr="00D42618">
              <w:rPr>
                <w:lang w:val="en-GB"/>
              </w:rPr>
              <w:t>4</w:t>
            </w:r>
          </w:p>
        </w:tc>
        <w:tc>
          <w:tcPr>
            <w:tcW w:w="4328" w:type="dxa"/>
            <w:hideMark/>
          </w:tcPr>
          <w:p w14:paraId="57BEBDC7" w14:textId="358E2B3F" w:rsidR="005D4775" w:rsidRPr="00D42618" w:rsidRDefault="00AF2549" w:rsidP="00391840">
            <w:pPr>
              <w:ind w:left="-25"/>
              <w:rPr>
                <w:lang w:val="en-GB"/>
              </w:rPr>
            </w:pPr>
            <w:r w:rsidRPr="00391840">
              <w:rPr>
                <w:lang w:val="en-GB"/>
              </w:rPr>
              <w:t>Strengthening of the Grievance Redress Mechanism (GRM)</w:t>
            </w:r>
          </w:p>
        </w:tc>
        <w:tc>
          <w:tcPr>
            <w:tcW w:w="2693" w:type="dxa"/>
            <w:hideMark/>
          </w:tcPr>
          <w:p w14:paraId="4B83561B" w14:textId="2A1DCFCD" w:rsidR="005D4775" w:rsidRPr="00D42618" w:rsidRDefault="005D4775" w:rsidP="00391840">
            <w:pPr>
              <w:ind w:firstLine="8"/>
              <w:jc w:val="center"/>
              <w:rPr>
                <w:lang w:val="en-GB"/>
              </w:rPr>
            </w:pPr>
            <w:r w:rsidRPr="00D42618">
              <w:rPr>
                <w:lang w:val="en-GB"/>
              </w:rPr>
              <w:t xml:space="preserve">Within </w:t>
            </w:r>
            <w:r w:rsidR="00A52E97">
              <w:t>3</w:t>
            </w:r>
            <w:r w:rsidR="00A52E97" w:rsidRPr="00D42618">
              <w:rPr>
                <w:lang w:val="en-GB"/>
              </w:rPr>
              <w:t xml:space="preserve"> </w:t>
            </w:r>
            <w:r w:rsidRPr="00D42618">
              <w:rPr>
                <w:lang w:val="en-GB"/>
              </w:rPr>
              <w:t>months</w:t>
            </w:r>
          </w:p>
        </w:tc>
        <w:tc>
          <w:tcPr>
            <w:tcW w:w="1701" w:type="dxa"/>
          </w:tcPr>
          <w:p w14:paraId="49C5A371" w14:textId="06B0D46C" w:rsidR="005D4775" w:rsidRPr="00D42618" w:rsidRDefault="006A682A" w:rsidP="00391840">
            <w:pPr>
              <w:jc w:val="center"/>
              <w:rPr>
                <w:lang w:val="en-GB"/>
              </w:rPr>
            </w:pPr>
            <w:r>
              <w:t xml:space="preserve">10 </w:t>
            </w:r>
            <w:r w:rsidR="005D4775">
              <w:rPr>
                <w:lang w:val="en-GB"/>
              </w:rPr>
              <w:t>%</w:t>
            </w:r>
          </w:p>
        </w:tc>
      </w:tr>
      <w:tr w:rsidR="00A52E97" w:rsidRPr="00954832" w14:paraId="64C42343" w14:textId="3E1C06EF" w:rsidTr="00391840">
        <w:trPr>
          <w:trHeight w:val="459"/>
        </w:trPr>
        <w:tc>
          <w:tcPr>
            <w:tcW w:w="0" w:type="auto"/>
            <w:hideMark/>
          </w:tcPr>
          <w:p w14:paraId="5DBDDF25" w14:textId="77777777" w:rsidR="005D4775" w:rsidRPr="00D42618" w:rsidRDefault="005D4775" w:rsidP="00391840">
            <w:pPr>
              <w:jc w:val="center"/>
              <w:rPr>
                <w:lang w:val="en-GB"/>
              </w:rPr>
            </w:pPr>
            <w:r w:rsidRPr="00D42618">
              <w:rPr>
                <w:lang w:val="en-GB"/>
              </w:rPr>
              <w:t>5</w:t>
            </w:r>
          </w:p>
        </w:tc>
        <w:tc>
          <w:tcPr>
            <w:tcW w:w="4328" w:type="dxa"/>
            <w:hideMark/>
          </w:tcPr>
          <w:p w14:paraId="582687E6" w14:textId="54B9C2FD" w:rsidR="005D4775" w:rsidRPr="00D42618" w:rsidRDefault="00AF2549" w:rsidP="00391840">
            <w:pPr>
              <w:ind w:left="-25"/>
              <w:rPr>
                <w:lang w:val="en-GB"/>
              </w:rPr>
            </w:pPr>
            <w:r w:rsidRPr="00391840">
              <w:rPr>
                <w:lang w:val="en-GB"/>
              </w:rPr>
              <w:t>Establishment of a Unified, Publicly Disclosed GRM</w:t>
            </w:r>
          </w:p>
        </w:tc>
        <w:tc>
          <w:tcPr>
            <w:tcW w:w="2693" w:type="dxa"/>
            <w:hideMark/>
          </w:tcPr>
          <w:p w14:paraId="59386D40" w14:textId="757A43BE" w:rsidR="005D4775" w:rsidRPr="00D42618" w:rsidRDefault="005D4775" w:rsidP="00391840">
            <w:pPr>
              <w:ind w:firstLine="8"/>
              <w:jc w:val="center"/>
              <w:rPr>
                <w:lang w:val="en-GB"/>
              </w:rPr>
            </w:pPr>
            <w:r w:rsidRPr="00D42618">
              <w:rPr>
                <w:lang w:val="en-GB"/>
              </w:rPr>
              <w:t xml:space="preserve">Within </w:t>
            </w:r>
            <w:r w:rsidR="00A52E97">
              <w:t>3</w:t>
            </w:r>
            <w:r w:rsidR="00A52E97" w:rsidRPr="00D42618">
              <w:rPr>
                <w:lang w:val="en-GB"/>
              </w:rPr>
              <w:t xml:space="preserve"> </w:t>
            </w:r>
            <w:r w:rsidRPr="00D42618">
              <w:rPr>
                <w:lang w:val="en-GB"/>
              </w:rPr>
              <w:t>months</w:t>
            </w:r>
          </w:p>
        </w:tc>
        <w:tc>
          <w:tcPr>
            <w:tcW w:w="1701" w:type="dxa"/>
          </w:tcPr>
          <w:p w14:paraId="5442D358" w14:textId="33E4EF75" w:rsidR="005D4775" w:rsidRPr="00D42618" w:rsidRDefault="006A682A" w:rsidP="00391840">
            <w:pPr>
              <w:jc w:val="center"/>
              <w:rPr>
                <w:lang w:val="en-GB"/>
              </w:rPr>
            </w:pPr>
            <w:r>
              <w:t xml:space="preserve">10 </w:t>
            </w:r>
            <w:r w:rsidR="005D4775">
              <w:rPr>
                <w:lang w:val="en-GB"/>
              </w:rPr>
              <w:t>%</w:t>
            </w:r>
          </w:p>
        </w:tc>
      </w:tr>
      <w:tr w:rsidR="00A52E97" w:rsidRPr="00954832" w14:paraId="6DEA7875" w14:textId="22B2AC9D" w:rsidTr="00391840">
        <w:trPr>
          <w:trHeight w:val="499"/>
        </w:trPr>
        <w:tc>
          <w:tcPr>
            <w:tcW w:w="0" w:type="auto"/>
            <w:hideMark/>
          </w:tcPr>
          <w:p w14:paraId="5389BA93" w14:textId="77777777" w:rsidR="005D4775" w:rsidRPr="00CD0606" w:rsidRDefault="005D4775" w:rsidP="00391840">
            <w:pPr>
              <w:jc w:val="center"/>
              <w:rPr>
                <w:lang w:val="en-GB"/>
              </w:rPr>
            </w:pPr>
            <w:r w:rsidRPr="00CD0606">
              <w:rPr>
                <w:lang w:val="en-GB"/>
              </w:rPr>
              <w:t>6</w:t>
            </w:r>
          </w:p>
        </w:tc>
        <w:tc>
          <w:tcPr>
            <w:tcW w:w="4328" w:type="dxa"/>
            <w:hideMark/>
          </w:tcPr>
          <w:p w14:paraId="65C76F31" w14:textId="6E85B613" w:rsidR="005D4775" w:rsidRPr="00CD0606" w:rsidRDefault="00AF2549" w:rsidP="00391840">
            <w:pPr>
              <w:ind w:left="-25"/>
              <w:rPr>
                <w:lang w:val="en-GB"/>
              </w:rPr>
            </w:pPr>
            <w:r w:rsidRPr="00391840">
              <w:rPr>
                <w:lang w:val="en-GB"/>
              </w:rPr>
              <w:t>Development of a Code of Conduct</w:t>
            </w:r>
          </w:p>
        </w:tc>
        <w:tc>
          <w:tcPr>
            <w:tcW w:w="2693" w:type="dxa"/>
            <w:hideMark/>
          </w:tcPr>
          <w:p w14:paraId="2F01AA2E" w14:textId="1AA6E008" w:rsidR="005D4775" w:rsidRPr="00CD0606" w:rsidRDefault="005D4775" w:rsidP="00391840">
            <w:pPr>
              <w:ind w:firstLine="8"/>
              <w:jc w:val="center"/>
              <w:rPr>
                <w:lang w:val="en-GB"/>
              </w:rPr>
            </w:pPr>
            <w:r w:rsidRPr="00CD0606">
              <w:rPr>
                <w:lang w:val="en-GB"/>
              </w:rPr>
              <w:t xml:space="preserve">Within </w:t>
            </w:r>
            <w:r w:rsidR="00A52E97">
              <w:t>4</w:t>
            </w:r>
            <w:r w:rsidR="00A52E97" w:rsidRPr="00CD0606">
              <w:rPr>
                <w:lang w:val="en-GB"/>
              </w:rPr>
              <w:t xml:space="preserve"> </w:t>
            </w:r>
            <w:r w:rsidRPr="00CD0606">
              <w:rPr>
                <w:lang w:val="en-GB"/>
              </w:rPr>
              <w:t>months</w:t>
            </w:r>
          </w:p>
        </w:tc>
        <w:tc>
          <w:tcPr>
            <w:tcW w:w="1701" w:type="dxa"/>
          </w:tcPr>
          <w:p w14:paraId="3B94CE1D" w14:textId="74FA0EBD" w:rsidR="005D4775" w:rsidRPr="00CD0606" w:rsidRDefault="006A682A" w:rsidP="00391840">
            <w:pPr>
              <w:jc w:val="center"/>
              <w:rPr>
                <w:lang w:val="en-GB"/>
              </w:rPr>
            </w:pPr>
            <w:r>
              <w:t xml:space="preserve">10 </w:t>
            </w:r>
            <w:r w:rsidR="005D4775">
              <w:rPr>
                <w:lang w:val="en-GB"/>
              </w:rPr>
              <w:t>%</w:t>
            </w:r>
          </w:p>
        </w:tc>
      </w:tr>
      <w:tr w:rsidR="00A52E97" w:rsidRPr="00954832" w14:paraId="5751F4BD" w14:textId="56B40886" w:rsidTr="00391840">
        <w:trPr>
          <w:trHeight w:val="475"/>
        </w:trPr>
        <w:tc>
          <w:tcPr>
            <w:tcW w:w="0" w:type="auto"/>
            <w:hideMark/>
          </w:tcPr>
          <w:p w14:paraId="571C00DC" w14:textId="77777777" w:rsidR="005D4775" w:rsidRPr="00CD0606" w:rsidRDefault="005D4775" w:rsidP="00391840">
            <w:pPr>
              <w:jc w:val="center"/>
              <w:rPr>
                <w:lang w:val="en-GB"/>
              </w:rPr>
            </w:pPr>
            <w:r w:rsidRPr="00CD0606">
              <w:rPr>
                <w:lang w:val="en-GB"/>
              </w:rPr>
              <w:t>7</w:t>
            </w:r>
          </w:p>
        </w:tc>
        <w:tc>
          <w:tcPr>
            <w:tcW w:w="4328" w:type="dxa"/>
            <w:hideMark/>
          </w:tcPr>
          <w:p w14:paraId="6859E889" w14:textId="0EED4064" w:rsidR="005D4775" w:rsidRPr="00CD0606" w:rsidRDefault="00AF2549" w:rsidP="00391840">
            <w:pPr>
              <w:ind w:left="-25"/>
              <w:rPr>
                <w:lang w:val="en-GB"/>
              </w:rPr>
            </w:pPr>
            <w:r w:rsidRPr="00391840">
              <w:rPr>
                <w:lang w:val="en-GB"/>
              </w:rPr>
              <w:t>Confidential Mechanism for Sensitive Complaints (SEA/SH)</w:t>
            </w:r>
          </w:p>
        </w:tc>
        <w:tc>
          <w:tcPr>
            <w:tcW w:w="2693" w:type="dxa"/>
            <w:hideMark/>
          </w:tcPr>
          <w:p w14:paraId="5C3AD032" w14:textId="12B91B4C" w:rsidR="005D4775" w:rsidRPr="00CD0606" w:rsidRDefault="005D4775" w:rsidP="00391840">
            <w:pPr>
              <w:ind w:firstLine="8"/>
              <w:jc w:val="center"/>
              <w:rPr>
                <w:lang w:val="en-GB"/>
              </w:rPr>
            </w:pPr>
            <w:r w:rsidRPr="00CD0606">
              <w:rPr>
                <w:lang w:val="en-GB"/>
              </w:rPr>
              <w:t xml:space="preserve">Within </w:t>
            </w:r>
            <w:r w:rsidR="00A52E97">
              <w:t>4</w:t>
            </w:r>
            <w:r w:rsidRPr="00CD0606">
              <w:rPr>
                <w:lang w:val="en-GB"/>
              </w:rPr>
              <w:t xml:space="preserve"> months</w:t>
            </w:r>
          </w:p>
        </w:tc>
        <w:tc>
          <w:tcPr>
            <w:tcW w:w="1701" w:type="dxa"/>
          </w:tcPr>
          <w:p w14:paraId="53B7DC4A" w14:textId="679964BD" w:rsidR="005D4775" w:rsidRPr="00CD0606" w:rsidRDefault="006A682A" w:rsidP="00391840">
            <w:pPr>
              <w:jc w:val="center"/>
              <w:rPr>
                <w:lang w:val="en-GB"/>
              </w:rPr>
            </w:pPr>
            <w:r>
              <w:t xml:space="preserve">10 </w:t>
            </w:r>
            <w:r w:rsidR="005D4775">
              <w:rPr>
                <w:lang w:val="en-GB"/>
              </w:rPr>
              <w:t>%</w:t>
            </w:r>
          </w:p>
        </w:tc>
      </w:tr>
      <w:tr w:rsidR="00A52E97" w:rsidRPr="00954832" w14:paraId="5DFD031D" w14:textId="4F8AD408" w:rsidTr="00391840">
        <w:tc>
          <w:tcPr>
            <w:tcW w:w="0" w:type="auto"/>
            <w:hideMark/>
          </w:tcPr>
          <w:p w14:paraId="7E26EA0C" w14:textId="77777777" w:rsidR="005D4775" w:rsidRPr="00CD0606" w:rsidRDefault="005D4775" w:rsidP="00391840">
            <w:pPr>
              <w:jc w:val="center"/>
              <w:rPr>
                <w:lang w:val="en-GB"/>
              </w:rPr>
            </w:pPr>
            <w:r w:rsidRPr="00CD0606">
              <w:rPr>
                <w:lang w:val="en-GB"/>
              </w:rPr>
              <w:t>8</w:t>
            </w:r>
          </w:p>
        </w:tc>
        <w:tc>
          <w:tcPr>
            <w:tcW w:w="4328" w:type="dxa"/>
            <w:hideMark/>
          </w:tcPr>
          <w:p w14:paraId="35EDC413" w14:textId="3DB0E83B" w:rsidR="005D4775" w:rsidRPr="00CD0606" w:rsidRDefault="00AF2549" w:rsidP="00391840">
            <w:pPr>
              <w:ind w:left="-25"/>
              <w:rPr>
                <w:lang w:val="en-GB"/>
              </w:rPr>
            </w:pPr>
            <w:r w:rsidRPr="00391840">
              <w:rPr>
                <w:lang w:val="en-GB"/>
              </w:rPr>
              <w:t>Independent Review of Borrower Selection Process</w:t>
            </w:r>
          </w:p>
        </w:tc>
        <w:tc>
          <w:tcPr>
            <w:tcW w:w="2693" w:type="dxa"/>
            <w:hideMark/>
          </w:tcPr>
          <w:p w14:paraId="7D87CE29" w14:textId="667FBC22" w:rsidR="005D4775" w:rsidRPr="00CD0606" w:rsidRDefault="005D4775" w:rsidP="00391840">
            <w:pPr>
              <w:ind w:firstLine="8"/>
              <w:jc w:val="center"/>
              <w:rPr>
                <w:lang w:val="en-GB"/>
              </w:rPr>
            </w:pPr>
            <w:r w:rsidRPr="00CD0606">
              <w:rPr>
                <w:lang w:val="en-GB"/>
              </w:rPr>
              <w:t xml:space="preserve">Within </w:t>
            </w:r>
            <w:r w:rsidR="00A52E97">
              <w:t>5</w:t>
            </w:r>
            <w:r w:rsidRPr="00CD0606">
              <w:rPr>
                <w:lang w:val="en-GB"/>
              </w:rPr>
              <w:t xml:space="preserve"> months</w:t>
            </w:r>
          </w:p>
        </w:tc>
        <w:tc>
          <w:tcPr>
            <w:tcW w:w="1701" w:type="dxa"/>
          </w:tcPr>
          <w:p w14:paraId="1BF505E2" w14:textId="0127B4F6" w:rsidR="005D4775" w:rsidRPr="00CD0606" w:rsidRDefault="006A682A" w:rsidP="00391840">
            <w:pPr>
              <w:jc w:val="center"/>
              <w:rPr>
                <w:lang w:val="en-GB"/>
              </w:rPr>
            </w:pPr>
            <w:r>
              <w:t xml:space="preserve">10 </w:t>
            </w:r>
            <w:r w:rsidR="005D4775">
              <w:rPr>
                <w:lang w:val="en-GB"/>
              </w:rPr>
              <w:t>%</w:t>
            </w:r>
          </w:p>
        </w:tc>
      </w:tr>
      <w:tr w:rsidR="00A52E97" w:rsidRPr="00954832" w14:paraId="385701FF" w14:textId="21EF73D0" w:rsidTr="00391840">
        <w:trPr>
          <w:trHeight w:val="503"/>
        </w:trPr>
        <w:tc>
          <w:tcPr>
            <w:tcW w:w="0" w:type="auto"/>
            <w:hideMark/>
          </w:tcPr>
          <w:p w14:paraId="4E6D5211" w14:textId="77777777" w:rsidR="005D4775" w:rsidRPr="00CD0606" w:rsidRDefault="005D4775" w:rsidP="00391840">
            <w:pPr>
              <w:jc w:val="center"/>
              <w:rPr>
                <w:lang w:val="en-GB"/>
              </w:rPr>
            </w:pPr>
            <w:r w:rsidRPr="00CD0606">
              <w:rPr>
                <w:lang w:val="en-GB"/>
              </w:rPr>
              <w:t>9</w:t>
            </w:r>
          </w:p>
        </w:tc>
        <w:tc>
          <w:tcPr>
            <w:tcW w:w="4328" w:type="dxa"/>
            <w:hideMark/>
          </w:tcPr>
          <w:p w14:paraId="52F22A8B" w14:textId="4D6142B0" w:rsidR="005D4775" w:rsidRPr="00CD0606" w:rsidRDefault="00A52E97" w:rsidP="00391840">
            <w:pPr>
              <w:ind w:left="-25"/>
              <w:rPr>
                <w:lang w:val="en-GB"/>
              </w:rPr>
            </w:pPr>
            <w:r>
              <w:rPr>
                <w:lang w:val="en-GB"/>
              </w:rPr>
              <w:t>Conduct and</w:t>
            </w:r>
            <w:r w:rsidRPr="00391840">
              <w:rPr>
                <w:lang w:val="en-GB"/>
              </w:rPr>
              <w:t xml:space="preserve"> </w:t>
            </w:r>
            <w:r>
              <w:rPr>
                <w:lang w:val="en-GB"/>
              </w:rPr>
              <w:t>d</w:t>
            </w:r>
            <w:r w:rsidRPr="00CD0606">
              <w:rPr>
                <w:lang w:val="en-GB"/>
              </w:rPr>
              <w:t>ocument</w:t>
            </w:r>
            <w:r w:rsidRPr="00391840">
              <w:rPr>
                <w:lang w:val="en-GB"/>
              </w:rPr>
              <w:t xml:space="preserve"> </w:t>
            </w:r>
            <w:r w:rsidR="00AF2549" w:rsidRPr="00391840">
              <w:rPr>
                <w:lang w:val="en-GB"/>
              </w:rPr>
              <w:t>Stakeholder Consultations</w:t>
            </w:r>
          </w:p>
        </w:tc>
        <w:tc>
          <w:tcPr>
            <w:tcW w:w="2693" w:type="dxa"/>
            <w:hideMark/>
          </w:tcPr>
          <w:p w14:paraId="2F570491" w14:textId="25EF86BA" w:rsidR="005D4775" w:rsidRPr="00CD0606" w:rsidRDefault="005D4775" w:rsidP="00391840">
            <w:pPr>
              <w:ind w:firstLine="8"/>
              <w:jc w:val="center"/>
              <w:rPr>
                <w:lang w:val="en-GB"/>
              </w:rPr>
            </w:pPr>
            <w:r w:rsidRPr="00CD0606">
              <w:rPr>
                <w:lang w:val="en-GB"/>
              </w:rPr>
              <w:t xml:space="preserve">Within </w:t>
            </w:r>
            <w:r w:rsidR="00D46E3E">
              <w:rPr>
                <w:lang w:val="en-GB"/>
              </w:rPr>
              <w:t>6</w:t>
            </w:r>
            <w:r w:rsidRPr="00CD0606">
              <w:rPr>
                <w:lang w:val="en-GB"/>
              </w:rPr>
              <w:t xml:space="preserve"> months</w:t>
            </w:r>
          </w:p>
        </w:tc>
        <w:tc>
          <w:tcPr>
            <w:tcW w:w="1701" w:type="dxa"/>
          </w:tcPr>
          <w:p w14:paraId="7A3ABBB0" w14:textId="26514586" w:rsidR="005D4775" w:rsidRPr="00CD0606" w:rsidRDefault="006A682A" w:rsidP="00391840">
            <w:pPr>
              <w:jc w:val="center"/>
              <w:rPr>
                <w:lang w:val="en-GB"/>
              </w:rPr>
            </w:pPr>
            <w:r>
              <w:t xml:space="preserve">10 </w:t>
            </w:r>
            <w:r w:rsidR="005D4775">
              <w:rPr>
                <w:lang w:val="en-GB"/>
              </w:rPr>
              <w:t>%</w:t>
            </w:r>
          </w:p>
        </w:tc>
      </w:tr>
      <w:tr w:rsidR="00A52E97" w:rsidRPr="00954832" w14:paraId="15ABED1B" w14:textId="3A3F59EE" w:rsidTr="00391840">
        <w:tc>
          <w:tcPr>
            <w:tcW w:w="0" w:type="auto"/>
            <w:hideMark/>
          </w:tcPr>
          <w:p w14:paraId="7CF46CDF" w14:textId="77777777" w:rsidR="005D4775" w:rsidRPr="00CD0606" w:rsidRDefault="005D4775" w:rsidP="00391840">
            <w:pPr>
              <w:jc w:val="center"/>
              <w:rPr>
                <w:lang w:val="en-GB"/>
              </w:rPr>
            </w:pPr>
            <w:r w:rsidRPr="00CD0606">
              <w:rPr>
                <w:lang w:val="en-GB"/>
              </w:rPr>
              <w:t>10</w:t>
            </w:r>
          </w:p>
        </w:tc>
        <w:tc>
          <w:tcPr>
            <w:tcW w:w="4328" w:type="dxa"/>
            <w:hideMark/>
          </w:tcPr>
          <w:p w14:paraId="4801B407" w14:textId="711045D7" w:rsidR="005D4775" w:rsidRPr="00CD0606" w:rsidRDefault="00A52E97" w:rsidP="00391840">
            <w:pPr>
              <w:ind w:left="-25"/>
              <w:rPr>
                <w:lang w:val="en-GB"/>
              </w:rPr>
            </w:pPr>
            <w:r w:rsidRPr="00391840">
              <w:rPr>
                <w:lang w:val="en-GB"/>
              </w:rPr>
              <w:t>Development and Implementation of Stakeholder Engagement Plan (SEP)</w:t>
            </w:r>
          </w:p>
        </w:tc>
        <w:tc>
          <w:tcPr>
            <w:tcW w:w="2693" w:type="dxa"/>
            <w:hideMark/>
          </w:tcPr>
          <w:p w14:paraId="046444B1" w14:textId="712BF472" w:rsidR="005D4775" w:rsidRPr="00CD0606" w:rsidRDefault="005D4775" w:rsidP="00391840">
            <w:pPr>
              <w:ind w:firstLine="8"/>
              <w:jc w:val="center"/>
              <w:rPr>
                <w:lang w:val="en-GB"/>
              </w:rPr>
            </w:pPr>
            <w:r w:rsidRPr="00CD0606">
              <w:rPr>
                <w:lang w:val="en-GB"/>
              </w:rPr>
              <w:t xml:space="preserve">Within </w:t>
            </w:r>
            <w:r>
              <w:t>6</w:t>
            </w:r>
            <w:r w:rsidRPr="00CD0606">
              <w:rPr>
                <w:lang w:val="en-GB"/>
              </w:rPr>
              <w:t xml:space="preserve"> months</w:t>
            </w:r>
          </w:p>
        </w:tc>
        <w:tc>
          <w:tcPr>
            <w:tcW w:w="1701" w:type="dxa"/>
          </w:tcPr>
          <w:p w14:paraId="2B69D734" w14:textId="3038262E" w:rsidR="005D4775" w:rsidRPr="00CD0606" w:rsidRDefault="006A682A" w:rsidP="00391840">
            <w:pPr>
              <w:jc w:val="center"/>
              <w:rPr>
                <w:lang w:val="en-GB"/>
              </w:rPr>
            </w:pPr>
            <w:r>
              <w:t xml:space="preserve">10 </w:t>
            </w:r>
            <w:r w:rsidR="005D4775">
              <w:rPr>
                <w:lang w:val="en-GB"/>
              </w:rPr>
              <w:t>%</w:t>
            </w:r>
          </w:p>
        </w:tc>
      </w:tr>
      <w:tr w:rsidR="00341F28" w:rsidRPr="00954832" w14:paraId="40BD853C" w14:textId="77777777" w:rsidTr="00391840">
        <w:tc>
          <w:tcPr>
            <w:tcW w:w="0" w:type="auto"/>
          </w:tcPr>
          <w:p w14:paraId="69F4F3AB" w14:textId="052F9E15" w:rsidR="00341F28" w:rsidRPr="00391840" w:rsidRDefault="00341F28" w:rsidP="006A682A">
            <w:pPr>
              <w:jc w:val="center"/>
            </w:pPr>
            <w:r>
              <w:t>11</w:t>
            </w:r>
          </w:p>
        </w:tc>
        <w:tc>
          <w:tcPr>
            <w:tcW w:w="4328" w:type="dxa"/>
          </w:tcPr>
          <w:p w14:paraId="7534C8C0" w14:textId="5F45E463" w:rsidR="00341F28" w:rsidRPr="00CD0606" w:rsidRDefault="00A52E97" w:rsidP="006A682A">
            <w:pPr>
              <w:ind w:left="-25"/>
              <w:rPr>
                <w:lang w:val="en-GB"/>
              </w:rPr>
            </w:pPr>
            <w:r w:rsidRPr="00391840">
              <w:rPr>
                <w:lang w:val="en-GB"/>
              </w:rPr>
              <w:t>Integration of Feedback into Monitoring and Evaluation (M&amp;E)</w:t>
            </w:r>
          </w:p>
        </w:tc>
        <w:tc>
          <w:tcPr>
            <w:tcW w:w="2693" w:type="dxa"/>
          </w:tcPr>
          <w:p w14:paraId="05066198" w14:textId="4781B8C6" w:rsidR="00341F28" w:rsidRPr="00CD0606" w:rsidRDefault="00341F28" w:rsidP="006A682A">
            <w:pPr>
              <w:ind w:firstLine="8"/>
              <w:jc w:val="center"/>
              <w:rPr>
                <w:lang w:val="en-GB"/>
              </w:rPr>
            </w:pPr>
            <w:r w:rsidRPr="00CD0606">
              <w:rPr>
                <w:lang w:val="en-GB"/>
              </w:rPr>
              <w:t xml:space="preserve">Within </w:t>
            </w:r>
            <w:r>
              <w:t>6</w:t>
            </w:r>
            <w:r w:rsidRPr="00CD0606">
              <w:rPr>
                <w:lang w:val="en-GB"/>
              </w:rPr>
              <w:t xml:space="preserve"> months</w:t>
            </w:r>
          </w:p>
        </w:tc>
        <w:tc>
          <w:tcPr>
            <w:tcW w:w="1701" w:type="dxa"/>
          </w:tcPr>
          <w:p w14:paraId="60DAB0CD" w14:textId="08AA5B0F" w:rsidR="00341F28" w:rsidRDefault="00341F28" w:rsidP="006A682A">
            <w:pPr>
              <w:jc w:val="center"/>
            </w:pPr>
            <w:r>
              <w:t xml:space="preserve">5 </w:t>
            </w:r>
            <w:r>
              <w:rPr>
                <w:lang w:val="en-GB"/>
              </w:rPr>
              <w:t>%</w:t>
            </w:r>
          </w:p>
        </w:tc>
      </w:tr>
    </w:tbl>
    <w:p w14:paraId="03CF2610" w14:textId="77777777" w:rsidR="00C03720" w:rsidRDefault="00C03720" w:rsidP="00C03720">
      <w:pPr>
        <w:spacing w:after="0"/>
        <w:ind w:right="-142"/>
        <w:jc w:val="both"/>
      </w:pPr>
    </w:p>
    <w:p w14:paraId="48F7903E" w14:textId="59A7575B" w:rsidR="00C03720" w:rsidRPr="00F550B9" w:rsidRDefault="00000000" w:rsidP="00C03720">
      <w:pPr>
        <w:spacing w:after="0"/>
        <w:ind w:right="-142"/>
        <w:jc w:val="both"/>
      </w:pPr>
      <w:r>
        <w:pict w14:anchorId="7658D530">
          <v:rect id="_x0000_i1040" style="width:455.65pt;height:.05pt" o:hrpct="989" o:hralign="center" o:hrstd="t" o:hr="t" fillcolor="#a0a0a0" stroked="f"/>
        </w:pict>
      </w:r>
    </w:p>
    <w:p w14:paraId="79C68E76" w14:textId="77777777" w:rsidR="00F550B9" w:rsidRPr="00F550B9" w:rsidRDefault="00F550B9" w:rsidP="00F550B9">
      <w:pPr>
        <w:spacing w:after="0"/>
        <w:ind w:firstLine="709"/>
        <w:jc w:val="both"/>
        <w:rPr>
          <w:lang w:val="en-US"/>
        </w:rPr>
      </w:pPr>
      <w:r w:rsidRPr="00F550B9">
        <w:rPr>
          <w:b/>
          <w:bCs/>
          <w:lang w:val="en-US"/>
        </w:rPr>
        <w:t>5.</w:t>
      </w:r>
      <w:r w:rsidRPr="00F550B9">
        <w:rPr>
          <w:lang w:val="en-US"/>
        </w:rPr>
        <w:t xml:space="preserve"> </w:t>
      </w:r>
      <w:r w:rsidRPr="00D42618">
        <w:rPr>
          <w:b/>
          <w:bCs/>
          <w:lang w:val="en-US"/>
        </w:rPr>
        <w:t>Implementation Arrangements</w:t>
      </w:r>
    </w:p>
    <w:p w14:paraId="3FC78D3D" w14:textId="757DAED2" w:rsidR="00CD0606" w:rsidRPr="00D42618" w:rsidRDefault="006A682A" w:rsidP="0015437E">
      <w:pPr>
        <w:spacing w:before="120" w:after="0"/>
        <w:ind w:firstLine="709"/>
        <w:jc w:val="both"/>
        <w:rPr>
          <w:lang w:val="en-US"/>
        </w:rPr>
      </w:pPr>
      <w:r w:rsidRPr="00D42618">
        <w:rPr>
          <w:lang w:val="en-US"/>
        </w:rPr>
        <w:t xml:space="preserve">5.1. </w:t>
      </w:r>
      <w:r w:rsidR="00CD0606" w:rsidRPr="00D42618">
        <w:rPr>
          <w:lang w:val="en-US"/>
        </w:rPr>
        <w:t xml:space="preserve">The Consultant shall report directly to the Head/Manager of the Project Implementation </w:t>
      </w:r>
      <w:r w:rsidR="005D4775">
        <w:rPr>
          <w:lang w:val="en-US"/>
        </w:rPr>
        <w:t>Unit</w:t>
      </w:r>
      <w:r w:rsidR="005D4775" w:rsidRPr="00D42618">
        <w:rPr>
          <w:lang w:val="en-US"/>
        </w:rPr>
        <w:t xml:space="preserve"> </w:t>
      </w:r>
      <w:r w:rsidR="00CD0606" w:rsidRPr="00D42618">
        <w:rPr>
          <w:lang w:val="en-US"/>
        </w:rPr>
        <w:t>(</w:t>
      </w:r>
      <w:r w:rsidR="005D4775" w:rsidRPr="00D42618">
        <w:rPr>
          <w:lang w:val="en-US"/>
        </w:rPr>
        <w:t>PI</w:t>
      </w:r>
      <w:r w:rsidR="005D4775">
        <w:rPr>
          <w:lang w:val="en-US"/>
        </w:rPr>
        <w:t>U</w:t>
      </w:r>
      <w:r w:rsidR="00CD0606" w:rsidRPr="00D42618">
        <w:rPr>
          <w:lang w:val="en-US"/>
        </w:rPr>
        <w:t>) established under the Education Credit Financing Fund under the MEF, or another designated</w:t>
      </w:r>
      <w:r w:rsidR="005D4775">
        <w:rPr>
          <w:lang w:val="en-US"/>
        </w:rPr>
        <w:t xml:space="preserve"> </w:t>
      </w:r>
      <w:r w:rsidR="005D4775" w:rsidRPr="00D42618">
        <w:rPr>
          <w:lang w:val="en-US"/>
        </w:rPr>
        <w:t>official</w:t>
      </w:r>
      <w:r w:rsidR="00CD0606" w:rsidRPr="00D42618">
        <w:rPr>
          <w:lang w:val="en-US"/>
        </w:rPr>
        <w:t>.</w:t>
      </w:r>
    </w:p>
    <w:p w14:paraId="65823041" w14:textId="77777777" w:rsidR="00CD0606" w:rsidRPr="00D42618" w:rsidRDefault="00CD0606" w:rsidP="00D42618">
      <w:pPr>
        <w:spacing w:after="0"/>
        <w:ind w:firstLine="709"/>
        <w:jc w:val="both"/>
        <w:rPr>
          <w:lang w:val="en-US"/>
        </w:rPr>
      </w:pPr>
      <w:r w:rsidRPr="00D42618">
        <w:rPr>
          <w:lang w:val="en-US"/>
        </w:rPr>
        <w:t>The Consultant shall work closely with:</w:t>
      </w:r>
    </w:p>
    <w:p w14:paraId="21E3BC57" w14:textId="6BF66F14" w:rsidR="002D59D0" w:rsidRPr="00C03720" w:rsidRDefault="00CD0606" w:rsidP="002D59D0">
      <w:pPr>
        <w:spacing w:after="0"/>
        <w:jc w:val="both"/>
        <w:rPr>
          <w:lang w:val="en-US"/>
        </w:rPr>
      </w:pPr>
      <w:r w:rsidRPr="00D42618">
        <w:rPr>
          <w:lang w:val="en-US"/>
        </w:rPr>
        <w:t xml:space="preserve">a) the </w:t>
      </w:r>
      <w:r w:rsidR="005D4775">
        <w:rPr>
          <w:lang w:val="en-US"/>
        </w:rPr>
        <w:t xml:space="preserve">relevant </w:t>
      </w:r>
      <w:r w:rsidRPr="00D42618">
        <w:rPr>
          <w:lang w:val="en-US"/>
        </w:rPr>
        <w:t>Consultant</w:t>
      </w:r>
      <w:r w:rsidR="005D4775">
        <w:rPr>
          <w:lang w:val="en-US"/>
        </w:rPr>
        <w:t xml:space="preserve"> working on the development of the POM</w:t>
      </w:r>
    </w:p>
    <w:p w14:paraId="073C584B" w14:textId="38BD0782" w:rsidR="002D59D0" w:rsidRPr="002D59D0" w:rsidRDefault="00CD0606" w:rsidP="002D59D0">
      <w:pPr>
        <w:spacing w:after="0"/>
        <w:jc w:val="both"/>
        <w:rPr>
          <w:lang w:val="en-US"/>
        </w:rPr>
      </w:pPr>
      <w:r w:rsidRPr="00D42618">
        <w:rPr>
          <w:lang w:val="en-US"/>
        </w:rPr>
        <w:t>b) relevant departments of the MEF, the Education Credit Financing Fund, and participating financial institutions;</w:t>
      </w:r>
    </w:p>
    <w:p w14:paraId="54033CC0" w14:textId="77777777" w:rsidR="002D59D0" w:rsidRPr="002D59D0" w:rsidRDefault="00CD0606" w:rsidP="002D59D0">
      <w:pPr>
        <w:spacing w:after="0"/>
        <w:jc w:val="both"/>
        <w:rPr>
          <w:lang w:val="en-US"/>
        </w:rPr>
      </w:pPr>
      <w:r w:rsidRPr="00D42618">
        <w:rPr>
          <w:lang w:val="en-US"/>
        </w:rPr>
        <w:t>c) other technical consultants engaged under the Grant; and</w:t>
      </w:r>
    </w:p>
    <w:p w14:paraId="4E821850" w14:textId="681035B1" w:rsidR="00CD0606" w:rsidRPr="00D42618" w:rsidRDefault="00CD0606" w:rsidP="002D59D0">
      <w:pPr>
        <w:spacing w:after="0"/>
        <w:jc w:val="both"/>
        <w:rPr>
          <w:lang w:val="en-US"/>
        </w:rPr>
      </w:pPr>
      <w:r w:rsidRPr="00D42618">
        <w:rPr>
          <w:lang w:val="en-US"/>
        </w:rPr>
        <w:t xml:space="preserve">d) the World Bank Task Team, as required through the </w:t>
      </w:r>
      <w:r w:rsidR="00B27305">
        <w:rPr>
          <w:lang w:val="en-US"/>
        </w:rPr>
        <w:t>MEF</w:t>
      </w:r>
      <w:r w:rsidRPr="00D42618">
        <w:rPr>
          <w:lang w:val="en-US"/>
        </w:rPr>
        <w:t>.</w:t>
      </w:r>
    </w:p>
    <w:p w14:paraId="6FEB81B6" w14:textId="77777777" w:rsidR="00CD0606" w:rsidRPr="00D42618" w:rsidRDefault="00CD0606" w:rsidP="00D42618">
      <w:pPr>
        <w:spacing w:after="0"/>
        <w:ind w:firstLine="709"/>
        <w:jc w:val="both"/>
        <w:rPr>
          <w:lang w:val="en-US"/>
        </w:rPr>
      </w:pPr>
      <w:r w:rsidRPr="00D42618">
        <w:rPr>
          <w:lang w:val="en-US"/>
        </w:rPr>
        <w:t>The Consultant shall act as the focal point for environmental and social compliance support under the Grant.</w:t>
      </w:r>
    </w:p>
    <w:p w14:paraId="18B34015" w14:textId="046CE4AA" w:rsidR="00391840" w:rsidRPr="00391840" w:rsidRDefault="00CD0606" w:rsidP="0015437E">
      <w:pPr>
        <w:spacing w:before="120" w:after="0"/>
        <w:ind w:firstLine="709"/>
        <w:jc w:val="both"/>
        <w:rPr>
          <w:lang w:val="en-US"/>
        </w:rPr>
      </w:pPr>
      <w:r w:rsidRPr="00D42618">
        <w:rPr>
          <w:lang w:val="en-US"/>
        </w:rPr>
        <w:t>5.</w:t>
      </w:r>
      <w:r w:rsidR="006A682A" w:rsidRPr="00391840">
        <w:rPr>
          <w:lang w:val="en-US"/>
        </w:rPr>
        <w:t>2</w:t>
      </w:r>
      <w:r w:rsidRPr="00D42618">
        <w:rPr>
          <w:lang w:val="en-US"/>
        </w:rPr>
        <w:t xml:space="preserve">. </w:t>
      </w:r>
      <w:r w:rsidR="00391840" w:rsidRPr="00391840">
        <w:rPr>
          <w:lang w:val="en-US"/>
        </w:rPr>
        <w:t>Deliverable Acceptance Criteria</w:t>
      </w:r>
    </w:p>
    <w:p w14:paraId="48E885BC" w14:textId="77777777" w:rsidR="00391840" w:rsidRPr="00391840" w:rsidRDefault="00391840" w:rsidP="00391840">
      <w:pPr>
        <w:spacing w:after="0"/>
        <w:ind w:firstLine="709"/>
        <w:jc w:val="both"/>
        <w:rPr>
          <w:lang w:val="en-US"/>
        </w:rPr>
      </w:pPr>
      <w:r w:rsidRPr="00391840">
        <w:rPr>
          <w:lang w:val="en-US"/>
        </w:rPr>
        <w:t>The Consultant’s performance under this lump-sum contract shall be assessed based on the satisfactory completion and acceptance of deliverables.</w:t>
      </w:r>
    </w:p>
    <w:p w14:paraId="1B5F503F" w14:textId="77777777" w:rsidR="00391840" w:rsidRPr="00391840" w:rsidRDefault="00391840" w:rsidP="00391840">
      <w:pPr>
        <w:spacing w:after="0"/>
        <w:ind w:firstLine="709"/>
        <w:jc w:val="both"/>
        <w:rPr>
          <w:lang w:val="en-US"/>
        </w:rPr>
      </w:pPr>
    </w:p>
    <w:p w14:paraId="32963749" w14:textId="77777777" w:rsidR="00391840" w:rsidRPr="00391840" w:rsidRDefault="00391840" w:rsidP="00391840">
      <w:pPr>
        <w:spacing w:after="0"/>
        <w:ind w:firstLine="709"/>
        <w:jc w:val="both"/>
        <w:rPr>
          <w:lang w:val="en-US"/>
        </w:rPr>
      </w:pPr>
      <w:r w:rsidRPr="00391840">
        <w:rPr>
          <w:lang w:val="en-US"/>
        </w:rPr>
        <w:lastRenderedPageBreak/>
        <w:t>Each deliverable shall be subject to review and approval by the Client (MEF), in consultation with the World Bank as required. A deliverable shall be considered accepted if it:</w:t>
      </w:r>
    </w:p>
    <w:p w14:paraId="218974A2" w14:textId="77777777" w:rsidR="00391840" w:rsidRPr="00391840" w:rsidRDefault="00391840" w:rsidP="00391840">
      <w:pPr>
        <w:spacing w:after="0"/>
        <w:ind w:firstLine="709"/>
        <w:jc w:val="both"/>
        <w:rPr>
          <w:lang w:val="en-US"/>
        </w:rPr>
      </w:pPr>
      <w:r w:rsidRPr="00391840">
        <w:rPr>
          <w:lang w:val="en-US"/>
        </w:rPr>
        <w:t>a) is submitted within the agreed timeline;</w:t>
      </w:r>
    </w:p>
    <w:p w14:paraId="314C2153" w14:textId="77777777" w:rsidR="00391840" w:rsidRPr="00391840" w:rsidRDefault="00391840" w:rsidP="00391840">
      <w:pPr>
        <w:spacing w:after="0"/>
        <w:ind w:firstLine="709"/>
        <w:jc w:val="both"/>
        <w:rPr>
          <w:lang w:val="en-US"/>
        </w:rPr>
      </w:pPr>
      <w:r w:rsidRPr="00391840">
        <w:rPr>
          <w:lang w:val="en-US"/>
        </w:rPr>
        <w:t>b) complies with the requirements set out in these Terms of Reference;</w:t>
      </w:r>
    </w:p>
    <w:p w14:paraId="50A74904" w14:textId="77777777" w:rsidR="00391840" w:rsidRPr="00391840" w:rsidRDefault="00391840" w:rsidP="00391840">
      <w:pPr>
        <w:spacing w:after="0"/>
        <w:ind w:firstLine="709"/>
        <w:jc w:val="both"/>
        <w:rPr>
          <w:lang w:val="en-US"/>
        </w:rPr>
      </w:pPr>
      <w:r w:rsidRPr="00391840">
        <w:rPr>
          <w:lang w:val="en-US"/>
        </w:rPr>
        <w:t>c) demonstrates technical quality and completeness in line with applicable World Bank Environmental and Social Framework (ESF) requirements;</w:t>
      </w:r>
    </w:p>
    <w:p w14:paraId="3CA8EC74" w14:textId="77777777" w:rsidR="00391840" w:rsidRPr="00391840" w:rsidRDefault="00391840" w:rsidP="00391840">
      <w:pPr>
        <w:spacing w:after="0"/>
        <w:ind w:firstLine="709"/>
        <w:jc w:val="both"/>
        <w:rPr>
          <w:lang w:val="en-US"/>
        </w:rPr>
      </w:pPr>
      <w:r w:rsidRPr="00391840">
        <w:rPr>
          <w:lang w:val="en-US"/>
        </w:rPr>
        <w:t>d) incorporates comments and feedback provided by the Client and/or the World Bank; and</w:t>
      </w:r>
    </w:p>
    <w:p w14:paraId="3783FB5A" w14:textId="77777777" w:rsidR="00391840" w:rsidRPr="00391840" w:rsidRDefault="00391840" w:rsidP="00391840">
      <w:pPr>
        <w:spacing w:after="0"/>
        <w:ind w:firstLine="709"/>
        <w:jc w:val="both"/>
        <w:rPr>
          <w:lang w:val="en-US"/>
        </w:rPr>
      </w:pPr>
      <w:r w:rsidRPr="00391840">
        <w:rPr>
          <w:lang w:val="en-US"/>
        </w:rPr>
        <w:t>e) is formally approved in writing by the Client.</w:t>
      </w:r>
    </w:p>
    <w:p w14:paraId="655F1A2A" w14:textId="1FB3502D" w:rsidR="00CD0606" w:rsidRPr="00D42618" w:rsidRDefault="00391840" w:rsidP="0015437E">
      <w:pPr>
        <w:spacing w:before="120" w:after="0"/>
        <w:ind w:firstLine="709"/>
        <w:jc w:val="both"/>
        <w:rPr>
          <w:lang w:val="en-US"/>
        </w:rPr>
      </w:pPr>
      <w:r w:rsidRPr="00391840">
        <w:rPr>
          <w:lang w:val="en-US"/>
        </w:rPr>
        <w:t>In case revisions are required, the Consultant shall address all comments and resubmit the deliverable within a reasonable timeframe agreed with the Client.</w:t>
      </w:r>
    </w:p>
    <w:p w14:paraId="5DC5356F" w14:textId="77777777" w:rsidR="00CD0606" w:rsidRPr="00F550B9" w:rsidRDefault="00CD0606" w:rsidP="00F550B9">
      <w:pPr>
        <w:spacing w:after="0"/>
        <w:ind w:firstLine="709"/>
        <w:jc w:val="both"/>
        <w:rPr>
          <w:lang w:val="en-US"/>
        </w:rPr>
      </w:pPr>
    </w:p>
    <w:p w14:paraId="74A94BCB" w14:textId="77777777" w:rsidR="00C03720" w:rsidRPr="00F550B9" w:rsidRDefault="00000000" w:rsidP="00C03720">
      <w:pPr>
        <w:spacing w:after="0"/>
        <w:ind w:right="-142"/>
        <w:jc w:val="both"/>
      </w:pPr>
      <w:r>
        <w:pict w14:anchorId="3CF3EBC9">
          <v:rect id="_x0000_i1041" style="width:455.65pt;height:.05pt" o:hrpct="989" o:hralign="center" o:hrstd="t" o:hr="t" fillcolor="#a0a0a0" stroked="f"/>
        </w:pict>
      </w:r>
    </w:p>
    <w:p w14:paraId="1985E552" w14:textId="77777777" w:rsidR="00F550B9" w:rsidRPr="00D42618" w:rsidRDefault="00F550B9" w:rsidP="00F550B9">
      <w:pPr>
        <w:spacing w:after="0"/>
        <w:ind w:firstLine="709"/>
        <w:jc w:val="both"/>
        <w:rPr>
          <w:b/>
          <w:bCs/>
          <w:lang w:val="en-US"/>
        </w:rPr>
      </w:pPr>
      <w:r w:rsidRPr="001D468C">
        <w:rPr>
          <w:b/>
          <w:bCs/>
          <w:lang w:val="en-US"/>
        </w:rPr>
        <w:t>6.</w:t>
      </w:r>
      <w:r w:rsidRPr="00D42618">
        <w:rPr>
          <w:b/>
          <w:bCs/>
          <w:lang w:val="en-US"/>
        </w:rPr>
        <w:t xml:space="preserve"> Compliance</w:t>
      </w:r>
    </w:p>
    <w:p w14:paraId="40BB292C" w14:textId="77777777" w:rsidR="00F550B9" w:rsidRPr="00F550B9" w:rsidRDefault="00F550B9" w:rsidP="00F550B9">
      <w:pPr>
        <w:spacing w:after="0"/>
        <w:ind w:firstLine="709"/>
        <w:jc w:val="both"/>
        <w:rPr>
          <w:lang w:val="en-US"/>
        </w:rPr>
      </w:pPr>
      <w:r w:rsidRPr="00F550B9">
        <w:rPr>
          <w:lang w:val="en-US"/>
        </w:rPr>
        <w:t>The assignment shall be carried out in accordance with:</w:t>
      </w:r>
    </w:p>
    <w:p w14:paraId="6727412B" w14:textId="77777777" w:rsidR="00F550B9" w:rsidRPr="00F550B9" w:rsidRDefault="00F550B9" w:rsidP="00F550B9">
      <w:pPr>
        <w:numPr>
          <w:ilvl w:val="0"/>
          <w:numId w:val="19"/>
        </w:numPr>
        <w:spacing w:after="0"/>
        <w:jc w:val="both"/>
        <w:rPr>
          <w:lang w:val="en-US"/>
        </w:rPr>
      </w:pPr>
      <w:r w:rsidRPr="00F550B9">
        <w:rPr>
          <w:lang w:val="en-US"/>
        </w:rPr>
        <w:t>GFPP Preparation Grant No. TF0C8875;</w:t>
      </w:r>
    </w:p>
    <w:p w14:paraId="67FBF3B2" w14:textId="77777777" w:rsidR="00F550B9" w:rsidRPr="00F550B9" w:rsidRDefault="00F550B9" w:rsidP="00F550B9">
      <w:pPr>
        <w:numPr>
          <w:ilvl w:val="0"/>
          <w:numId w:val="19"/>
        </w:numPr>
        <w:spacing w:after="0"/>
        <w:jc w:val="both"/>
        <w:rPr>
          <w:lang w:val="en-US"/>
        </w:rPr>
      </w:pPr>
      <w:r w:rsidRPr="00F550B9">
        <w:rPr>
          <w:lang w:val="en-US"/>
        </w:rPr>
        <w:t>Environmental and Social Commitment Plan (ESCP);</w:t>
      </w:r>
    </w:p>
    <w:p w14:paraId="47C0F524" w14:textId="77777777" w:rsidR="00F550B9" w:rsidRPr="00F550B9" w:rsidRDefault="00F550B9" w:rsidP="00F550B9">
      <w:pPr>
        <w:numPr>
          <w:ilvl w:val="0"/>
          <w:numId w:val="19"/>
        </w:numPr>
        <w:spacing w:after="0"/>
        <w:jc w:val="both"/>
        <w:rPr>
          <w:lang w:val="en-US"/>
        </w:rPr>
      </w:pPr>
      <w:r w:rsidRPr="00F550B9">
        <w:rPr>
          <w:lang w:val="en-US"/>
        </w:rPr>
        <w:t>relevant actions under the Program Action Plan (PAP);</w:t>
      </w:r>
    </w:p>
    <w:p w14:paraId="50893B1F" w14:textId="77777777" w:rsidR="00F550B9" w:rsidRDefault="00F550B9" w:rsidP="00F550B9">
      <w:pPr>
        <w:numPr>
          <w:ilvl w:val="0"/>
          <w:numId w:val="19"/>
        </w:numPr>
        <w:spacing w:after="0"/>
        <w:jc w:val="both"/>
        <w:rPr>
          <w:lang w:val="en-US"/>
        </w:rPr>
      </w:pPr>
      <w:r w:rsidRPr="00F550B9">
        <w:rPr>
          <w:lang w:val="en-US"/>
        </w:rPr>
        <w:t>World Bank Environmental and Social Framework (ESF);</w:t>
      </w:r>
    </w:p>
    <w:p w14:paraId="1D070EE9" w14:textId="3F41C10C" w:rsidR="00E4759C" w:rsidRPr="00F550B9" w:rsidRDefault="00E4759C" w:rsidP="00F550B9">
      <w:pPr>
        <w:numPr>
          <w:ilvl w:val="0"/>
          <w:numId w:val="19"/>
        </w:numPr>
        <w:spacing w:after="0"/>
        <w:jc w:val="both"/>
        <w:rPr>
          <w:lang w:val="en-US"/>
        </w:rPr>
      </w:pPr>
      <w:r w:rsidRPr="00E4759C">
        <w:rPr>
          <w:lang w:val="en-US"/>
        </w:rPr>
        <w:t xml:space="preserve">World Bank's PforR Core Principles </w:t>
      </w:r>
    </w:p>
    <w:p w14:paraId="3BADF452" w14:textId="77777777" w:rsidR="00F550B9" w:rsidRPr="00F550B9" w:rsidRDefault="00F550B9" w:rsidP="00F550B9">
      <w:pPr>
        <w:numPr>
          <w:ilvl w:val="0"/>
          <w:numId w:val="19"/>
        </w:numPr>
        <w:spacing w:after="0"/>
        <w:jc w:val="both"/>
        <w:rPr>
          <w:lang w:val="en-US"/>
        </w:rPr>
      </w:pPr>
      <w:r w:rsidRPr="00F550B9">
        <w:rPr>
          <w:lang w:val="en-US"/>
        </w:rPr>
        <w:t>World Bank Procurement Regulations for IPF Borrowers (September 2025);</w:t>
      </w:r>
    </w:p>
    <w:p w14:paraId="1B82C263" w14:textId="77777777" w:rsidR="00F550B9" w:rsidRPr="00F550B9" w:rsidRDefault="00F550B9" w:rsidP="00F550B9">
      <w:pPr>
        <w:numPr>
          <w:ilvl w:val="0"/>
          <w:numId w:val="19"/>
        </w:numPr>
        <w:spacing w:after="0"/>
        <w:jc w:val="both"/>
        <w:rPr>
          <w:lang w:val="en-US"/>
        </w:rPr>
      </w:pPr>
      <w:r w:rsidRPr="00F550B9">
        <w:rPr>
          <w:lang w:val="en-US"/>
        </w:rPr>
        <w:t>World Bank Anti-Corruption Guidelines.</w:t>
      </w:r>
    </w:p>
    <w:p w14:paraId="530579A2" w14:textId="77777777" w:rsidR="00C03720" w:rsidRPr="00F550B9" w:rsidRDefault="00000000" w:rsidP="00C03720">
      <w:pPr>
        <w:spacing w:after="0"/>
        <w:ind w:right="-142"/>
        <w:jc w:val="both"/>
      </w:pPr>
      <w:r>
        <w:pict w14:anchorId="1E12D1C0">
          <v:rect id="_x0000_i1042" style="width:455.65pt;height:.05pt" o:hrpct="989" o:hralign="center" o:hrstd="t" o:hr="t" fillcolor="#a0a0a0" stroked="f"/>
        </w:pict>
      </w:r>
    </w:p>
    <w:p w14:paraId="6BC332EF" w14:textId="77777777" w:rsidR="00F550B9" w:rsidRPr="00D42618" w:rsidRDefault="00F550B9" w:rsidP="00F550B9">
      <w:pPr>
        <w:spacing w:after="0"/>
        <w:ind w:firstLine="709"/>
        <w:jc w:val="both"/>
        <w:rPr>
          <w:b/>
          <w:bCs/>
          <w:lang w:val="en-US"/>
        </w:rPr>
      </w:pPr>
      <w:r w:rsidRPr="001D468C">
        <w:rPr>
          <w:b/>
          <w:bCs/>
          <w:lang w:val="en-US"/>
        </w:rPr>
        <w:t>7.</w:t>
      </w:r>
      <w:r w:rsidRPr="00D42618">
        <w:rPr>
          <w:b/>
          <w:bCs/>
          <w:lang w:val="en-US"/>
        </w:rPr>
        <w:t xml:space="preserve"> Qualifications and Experience</w:t>
      </w:r>
    </w:p>
    <w:p w14:paraId="3A85FB8E" w14:textId="77777777" w:rsidR="00F550B9" w:rsidRPr="00F550B9" w:rsidRDefault="00F550B9" w:rsidP="00F550B9">
      <w:pPr>
        <w:spacing w:after="0"/>
        <w:ind w:firstLine="709"/>
        <w:jc w:val="both"/>
        <w:rPr>
          <w:lang w:val="en-US"/>
        </w:rPr>
      </w:pPr>
      <w:r w:rsidRPr="00F550B9">
        <w:rPr>
          <w:lang w:val="en-US"/>
        </w:rPr>
        <w:t>The Specialist shall have:</w:t>
      </w:r>
    </w:p>
    <w:p w14:paraId="41104363" w14:textId="77777777" w:rsidR="00F550B9" w:rsidRPr="00F550B9" w:rsidRDefault="00F550B9" w:rsidP="00F550B9">
      <w:pPr>
        <w:numPr>
          <w:ilvl w:val="0"/>
          <w:numId w:val="20"/>
        </w:numPr>
        <w:spacing w:after="0"/>
        <w:jc w:val="both"/>
        <w:rPr>
          <w:lang w:val="en-US"/>
        </w:rPr>
      </w:pPr>
      <w:r w:rsidRPr="00F550B9">
        <w:rPr>
          <w:lang w:val="en-US"/>
        </w:rPr>
        <w:t>University degree in Environmental Sciences, Social Sciences, Law, Public Policy, or related field (Master’s degree preferred but not mandatory);</w:t>
      </w:r>
    </w:p>
    <w:p w14:paraId="27F60DC6" w14:textId="77777777" w:rsidR="00F550B9" w:rsidRPr="00F550B9" w:rsidRDefault="00F550B9" w:rsidP="00F550B9">
      <w:pPr>
        <w:numPr>
          <w:ilvl w:val="0"/>
          <w:numId w:val="20"/>
        </w:numPr>
        <w:spacing w:after="0"/>
        <w:jc w:val="both"/>
        <w:rPr>
          <w:lang w:val="en-US"/>
        </w:rPr>
      </w:pPr>
      <w:r w:rsidRPr="00F550B9">
        <w:rPr>
          <w:lang w:val="en-US"/>
        </w:rPr>
        <w:t>At least 5 years of professional experience in environmental and/or social risk management;</w:t>
      </w:r>
    </w:p>
    <w:p w14:paraId="257B327B" w14:textId="47C1D424" w:rsidR="00F550B9" w:rsidRPr="00F550B9" w:rsidRDefault="00F550B9" w:rsidP="00F550B9">
      <w:pPr>
        <w:numPr>
          <w:ilvl w:val="0"/>
          <w:numId w:val="20"/>
        </w:numPr>
        <w:spacing w:after="0"/>
        <w:jc w:val="both"/>
        <w:rPr>
          <w:lang w:val="en-US"/>
        </w:rPr>
      </w:pPr>
      <w:r w:rsidRPr="00F550B9">
        <w:rPr>
          <w:lang w:val="en-US"/>
        </w:rPr>
        <w:t xml:space="preserve">Experience working on projects financed by </w:t>
      </w:r>
      <w:r w:rsidR="00F71A0C">
        <w:rPr>
          <w:lang w:val="en-US"/>
        </w:rPr>
        <w:t>I</w:t>
      </w:r>
      <w:r w:rsidR="00F71A0C" w:rsidRPr="00F550B9">
        <w:rPr>
          <w:lang w:val="en-US"/>
        </w:rPr>
        <w:t xml:space="preserve">nternational </w:t>
      </w:r>
      <w:r w:rsidR="00F71A0C">
        <w:rPr>
          <w:lang w:val="en-US"/>
        </w:rPr>
        <w:t xml:space="preserve">Financial Institution, </w:t>
      </w:r>
      <w:r w:rsidRPr="00F550B9">
        <w:rPr>
          <w:lang w:val="en-US"/>
        </w:rPr>
        <w:t>organizations (experience with World Bank projects is an advantage);</w:t>
      </w:r>
    </w:p>
    <w:p w14:paraId="024C7274" w14:textId="77777777" w:rsidR="00F550B9" w:rsidRPr="00F550B9" w:rsidRDefault="00F550B9" w:rsidP="00F550B9">
      <w:pPr>
        <w:numPr>
          <w:ilvl w:val="0"/>
          <w:numId w:val="20"/>
        </w:numPr>
        <w:spacing w:after="0"/>
        <w:jc w:val="both"/>
        <w:rPr>
          <w:lang w:val="en-US"/>
        </w:rPr>
      </w:pPr>
      <w:r w:rsidRPr="00F550B9">
        <w:rPr>
          <w:lang w:val="en-US"/>
        </w:rPr>
        <w:t>Experience drafting operational procedures or manuals is desirable;</w:t>
      </w:r>
    </w:p>
    <w:p w14:paraId="49CF707B" w14:textId="3592535D" w:rsidR="00F550B9" w:rsidRPr="00F550B9" w:rsidRDefault="00F550B9" w:rsidP="00F550B9">
      <w:pPr>
        <w:numPr>
          <w:ilvl w:val="0"/>
          <w:numId w:val="20"/>
        </w:numPr>
        <w:spacing w:after="0"/>
        <w:jc w:val="both"/>
        <w:rPr>
          <w:lang w:val="en-US"/>
        </w:rPr>
      </w:pPr>
      <w:r w:rsidRPr="00F550B9">
        <w:rPr>
          <w:lang w:val="en-US"/>
        </w:rPr>
        <w:t>Familiarity with grievance redress</w:t>
      </w:r>
      <w:r w:rsidR="00F71A0C">
        <w:rPr>
          <w:lang w:val="en-US"/>
        </w:rPr>
        <w:t>es</w:t>
      </w:r>
      <w:r w:rsidRPr="00F550B9">
        <w:rPr>
          <w:lang w:val="en-US"/>
        </w:rPr>
        <w:t xml:space="preserve"> mechanisms</w:t>
      </w:r>
      <w:r w:rsidR="005F01FC">
        <w:rPr>
          <w:lang w:val="en-US"/>
        </w:rPr>
        <w:t>, conducting stakeholder/public consultation</w:t>
      </w:r>
      <w:r w:rsidRPr="00F550B9">
        <w:rPr>
          <w:lang w:val="en-US"/>
        </w:rPr>
        <w:t xml:space="preserve"> and labor management issues;</w:t>
      </w:r>
    </w:p>
    <w:p w14:paraId="361AFC33" w14:textId="77777777" w:rsidR="00F550B9" w:rsidRDefault="00F550B9" w:rsidP="00F550B9">
      <w:pPr>
        <w:numPr>
          <w:ilvl w:val="0"/>
          <w:numId w:val="20"/>
        </w:numPr>
        <w:spacing w:after="0"/>
        <w:jc w:val="both"/>
        <w:rPr>
          <w:lang w:val="en-US"/>
        </w:rPr>
      </w:pPr>
      <w:r w:rsidRPr="00F550B9">
        <w:rPr>
          <w:lang w:val="en-US"/>
        </w:rPr>
        <w:t>Good analytical and communication skills;</w:t>
      </w:r>
    </w:p>
    <w:p w14:paraId="63635906" w14:textId="5ABC692D" w:rsidR="00F550B9" w:rsidRPr="00F550B9" w:rsidRDefault="00F550B9" w:rsidP="00F550B9">
      <w:pPr>
        <w:numPr>
          <w:ilvl w:val="0"/>
          <w:numId w:val="20"/>
        </w:numPr>
        <w:spacing w:after="0"/>
        <w:jc w:val="both"/>
        <w:rPr>
          <w:lang w:val="en-US"/>
        </w:rPr>
      </w:pPr>
      <w:r w:rsidRPr="00F550B9">
        <w:rPr>
          <w:lang w:val="en-US"/>
        </w:rPr>
        <w:t>Fluency in English, Uzbek and Russian (written and spoken) is required;</w:t>
      </w:r>
    </w:p>
    <w:p w14:paraId="755B1C95" w14:textId="77777777" w:rsidR="00F550B9" w:rsidRDefault="00F550B9" w:rsidP="00F550B9">
      <w:pPr>
        <w:numPr>
          <w:ilvl w:val="0"/>
          <w:numId w:val="20"/>
        </w:numPr>
        <w:spacing w:after="0"/>
        <w:jc w:val="both"/>
        <w:rPr>
          <w:lang w:val="en-US"/>
        </w:rPr>
      </w:pPr>
      <w:r w:rsidRPr="00F550B9">
        <w:rPr>
          <w:lang w:val="en-US"/>
        </w:rPr>
        <w:t>Ability to work effectively with government institutions and multidisciplinary teams.</w:t>
      </w:r>
    </w:p>
    <w:p w14:paraId="1F242D90" w14:textId="77777777" w:rsidR="0015437E" w:rsidRPr="00F550B9" w:rsidRDefault="0015437E" w:rsidP="0015437E">
      <w:pPr>
        <w:spacing w:after="0"/>
        <w:ind w:left="720"/>
        <w:jc w:val="both"/>
        <w:rPr>
          <w:lang w:val="en-US"/>
        </w:rPr>
      </w:pPr>
    </w:p>
    <w:p w14:paraId="108DA5EE" w14:textId="77777777" w:rsidR="00C03720" w:rsidRPr="00F550B9" w:rsidRDefault="00000000" w:rsidP="00C03720">
      <w:pPr>
        <w:spacing w:after="0"/>
        <w:ind w:right="-142"/>
        <w:jc w:val="both"/>
      </w:pPr>
      <w:r>
        <w:pict w14:anchorId="03E202AF">
          <v:rect id="_x0000_i1043" style="width:455.65pt;height:.05pt" o:hrpct="989" o:hralign="center" o:hrstd="t" o:hr="t" fillcolor="#a0a0a0" stroked="f"/>
        </w:pict>
      </w:r>
    </w:p>
    <w:p w14:paraId="52C5A5EB" w14:textId="77777777" w:rsidR="00D42618" w:rsidRPr="00D42618" w:rsidRDefault="00D42618" w:rsidP="00D42618">
      <w:pPr>
        <w:spacing w:after="0"/>
        <w:ind w:firstLine="709"/>
        <w:jc w:val="both"/>
        <w:rPr>
          <w:b/>
          <w:bCs/>
          <w:lang w:val="en-US"/>
        </w:rPr>
      </w:pPr>
      <w:r w:rsidRPr="00D42618">
        <w:rPr>
          <w:lang w:val="en-US"/>
        </w:rPr>
        <w:lastRenderedPageBreak/>
        <w:t>8</w:t>
      </w:r>
      <w:r w:rsidRPr="00D42618">
        <w:rPr>
          <w:b/>
          <w:bCs/>
          <w:lang w:val="en-US"/>
        </w:rPr>
        <w:t>. Duration, Level of Effort, and Payment Schedule</w:t>
      </w:r>
    </w:p>
    <w:p w14:paraId="037B1D43" w14:textId="16D0FD3E" w:rsidR="00D42618" w:rsidRPr="009333F5" w:rsidRDefault="00D42618" w:rsidP="00D42618">
      <w:pPr>
        <w:spacing w:after="0"/>
        <w:ind w:firstLine="709"/>
        <w:jc w:val="both"/>
        <w:rPr>
          <w:lang w:val="en-US"/>
        </w:rPr>
      </w:pPr>
      <w:r w:rsidRPr="00D42618">
        <w:rPr>
          <w:lang w:val="en-US"/>
        </w:rPr>
        <w:t xml:space="preserve">The assignment duration shall be four </w:t>
      </w:r>
      <w:r w:rsidRPr="009333F5">
        <w:rPr>
          <w:lang w:val="en-US"/>
        </w:rPr>
        <w:t>(</w:t>
      </w:r>
      <w:r w:rsidR="009333F5" w:rsidRPr="009333F5">
        <w:rPr>
          <w:lang w:val="en-US"/>
        </w:rPr>
        <w:t>6</w:t>
      </w:r>
      <w:r w:rsidRPr="009333F5">
        <w:rPr>
          <w:lang w:val="en-US"/>
        </w:rPr>
        <w:t xml:space="preserve">) months </w:t>
      </w:r>
      <w:r w:rsidRPr="00D42618">
        <w:rPr>
          <w:lang w:val="en-US"/>
        </w:rPr>
        <w:t>from contract signing.</w:t>
      </w:r>
    </w:p>
    <w:p w14:paraId="5A11E6E4" w14:textId="7BD3AC11" w:rsidR="00B82943" w:rsidRPr="00B82943" w:rsidRDefault="00B82943" w:rsidP="00D42618">
      <w:pPr>
        <w:spacing w:after="0"/>
        <w:ind w:firstLine="709"/>
        <w:jc w:val="both"/>
        <w:rPr>
          <w:lang w:val="en-US"/>
        </w:rPr>
      </w:pPr>
      <w:r w:rsidRPr="0095532F">
        <w:rPr>
          <w:rFonts w:eastAsia="Times New Roman" w:cs="Times New Roman"/>
          <w:kern w:val="0"/>
          <w:lang w:val="en-US" w:eastAsia="ru-RU"/>
          <w14:ligatures w14:val="none"/>
        </w:rPr>
        <w:t xml:space="preserve">The contract type is </w:t>
      </w:r>
      <w:r w:rsidRPr="0095532F">
        <w:rPr>
          <w:rFonts w:eastAsia="Times New Roman" w:cs="Times New Roman"/>
          <w:b/>
          <w:bCs/>
          <w:kern w:val="0"/>
          <w:lang w:val="en-US" w:eastAsia="ru-RU"/>
          <w14:ligatures w14:val="none"/>
        </w:rPr>
        <w:t>individual consultancy (lump-sum)</w:t>
      </w:r>
      <w:r w:rsidRPr="0095532F">
        <w:rPr>
          <w:rFonts w:eastAsia="Times New Roman" w:cs="Times New Roman"/>
          <w:kern w:val="0"/>
          <w:lang w:val="en-US" w:eastAsia="ru-RU"/>
          <w14:ligatures w14:val="none"/>
        </w:rPr>
        <w:t>.</w:t>
      </w:r>
    </w:p>
    <w:p w14:paraId="251E549B" w14:textId="4A778657" w:rsidR="00D42618" w:rsidRPr="00D42618" w:rsidRDefault="00D42618" w:rsidP="00D42618">
      <w:pPr>
        <w:spacing w:after="0"/>
        <w:ind w:firstLine="709"/>
        <w:jc w:val="both"/>
        <w:rPr>
          <w:lang w:val="en-US"/>
        </w:rPr>
      </w:pPr>
      <w:r w:rsidRPr="00D42618">
        <w:rPr>
          <w:lang w:val="en-US"/>
        </w:rPr>
        <w:t>The Consultant is expected to provide full-time input during the assignment period.</w:t>
      </w:r>
    </w:p>
    <w:p w14:paraId="17A079CE" w14:textId="77777777" w:rsidR="00D42618" w:rsidRPr="00D42618" w:rsidRDefault="00D42618" w:rsidP="00D42618">
      <w:pPr>
        <w:spacing w:after="0"/>
        <w:ind w:firstLine="709"/>
        <w:jc w:val="both"/>
        <w:rPr>
          <w:lang w:val="en-US"/>
        </w:rPr>
      </w:pPr>
      <w:r w:rsidRPr="00D42618">
        <w:rPr>
          <w:lang w:val="en-US"/>
        </w:rPr>
        <w:t>The lump-sum contract price shall be paid against accepted deliverables in the following indicative schedule:</w:t>
      </w:r>
    </w:p>
    <w:p w14:paraId="026D8FDC" w14:textId="666998A3" w:rsidR="00D42618" w:rsidRPr="00D42618" w:rsidRDefault="00A52E97" w:rsidP="00D42618">
      <w:pPr>
        <w:spacing w:after="0"/>
        <w:ind w:firstLine="709"/>
        <w:jc w:val="both"/>
        <w:rPr>
          <w:lang w:val="en-US"/>
        </w:rPr>
      </w:pPr>
      <w:r w:rsidRPr="00391840">
        <w:rPr>
          <w:lang w:val="en-US"/>
        </w:rPr>
        <w:t>5</w:t>
      </w:r>
      <w:r w:rsidR="00D42618" w:rsidRPr="00D42618">
        <w:rPr>
          <w:lang w:val="en-US"/>
        </w:rPr>
        <w:t xml:space="preserve">% upon acceptance of Deliverable 1 (Inception Report); </w:t>
      </w:r>
    </w:p>
    <w:p w14:paraId="40348AFE" w14:textId="478E9EE3" w:rsidR="00D42618" w:rsidRPr="00D42618" w:rsidRDefault="00A52E97" w:rsidP="00D42618">
      <w:pPr>
        <w:spacing w:after="0"/>
        <w:ind w:firstLine="709"/>
        <w:jc w:val="both"/>
        <w:rPr>
          <w:lang w:val="en-US"/>
        </w:rPr>
      </w:pPr>
      <w:r w:rsidRPr="00391840">
        <w:rPr>
          <w:lang w:val="en-US"/>
        </w:rPr>
        <w:t>1</w:t>
      </w:r>
      <w:r w:rsidRPr="00D42618">
        <w:rPr>
          <w:lang w:val="en-US"/>
        </w:rPr>
        <w:t>0</w:t>
      </w:r>
      <w:r w:rsidR="00D42618" w:rsidRPr="00D42618">
        <w:rPr>
          <w:lang w:val="en-US"/>
        </w:rPr>
        <w:t xml:space="preserve">% upon acceptance of Deliverables 2; </w:t>
      </w:r>
    </w:p>
    <w:p w14:paraId="3AC5023A" w14:textId="499C8E10" w:rsidR="00D42618" w:rsidRPr="00391840" w:rsidRDefault="00A52E97" w:rsidP="00D42618">
      <w:pPr>
        <w:spacing w:after="0"/>
        <w:ind w:firstLine="709"/>
        <w:jc w:val="both"/>
        <w:rPr>
          <w:lang w:val="en-US"/>
        </w:rPr>
      </w:pPr>
      <w:r w:rsidRPr="00391840">
        <w:rPr>
          <w:lang w:val="en-US"/>
        </w:rPr>
        <w:t>1</w:t>
      </w:r>
      <w:r w:rsidRPr="00D42618">
        <w:rPr>
          <w:lang w:val="en-US"/>
        </w:rPr>
        <w:t>0</w:t>
      </w:r>
      <w:r w:rsidR="00D42618" w:rsidRPr="00D42618">
        <w:rPr>
          <w:lang w:val="en-US"/>
        </w:rPr>
        <w:t xml:space="preserve">% upon acceptance of Deliverable </w:t>
      </w:r>
      <w:r w:rsidRPr="00391840">
        <w:rPr>
          <w:lang w:val="en-US"/>
        </w:rPr>
        <w:t>3</w:t>
      </w:r>
      <w:r w:rsidR="00D42618" w:rsidRPr="00D42618">
        <w:rPr>
          <w:lang w:val="en-US"/>
        </w:rPr>
        <w:t xml:space="preserve">; </w:t>
      </w:r>
    </w:p>
    <w:p w14:paraId="3A505058" w14:textId="645E8A0E" w:rsidR="00A52E97" w:rsidRPr="00391840" w:rsidRDefault="007E71FF" w:rsidP="00D42618">
      <w:pPr>
        <w:spacing w:after="0"/>
        <w:ind w:firstLine="709"/>
        <w:jc w:val="both"/>
        <w:rPr>
          <w:lang w:val="en-US"/>
        </w:rPr>
      </w:pPr>
      <w:r w:rsidRPr="00866712">
        <w:rPr>
          <w:lang w:val="en-US"/>
        </w:rPr>
        <w:t>1</w:t>
      </w:r>
      <w:r w:rsidRPr="00D42618">
        <w:rPr>
          <w:lang w:val="en-US"/>
        </w:rPr>
        <w:t xml:space="preserve">0% upon acceptance of Deliverables </w:t>
      </w:r>
      <w:r w:rsidRPr="00391840">
        <w:rPr>
          <w:lang w:val="en-US"/>
        </w:rPr>
        <w:t>4</w:t>
      </w:r>
      <w:r w:rsidRPr="00D42618">
        <w:rPr>
          <w:lang w:val="en-US"/>
        </w:rPr>
        <w:t>;</w:t>
      </w:r>
    </w:p>
    <w:p w14:paraId="2E299A2B" w14:textId="6D59ED26" w:rsidR="007E71FF" w:rsidRPr="00391840" w:rsidRDefault="007E71FF" w:rsidP="00D42618">
      <w:pPr>
        <w:spacing w:after="0"/>
        <w:ind w:firstLine="709"/>
        <w:jc w:val="both"/>
        <w:rPr>
          <w:lang w:val="en-US"/>
        </w:rPr>
      </w:pPr>
      <w:r w:rsidRPr="00866712">
        <w:rPr>
          <w:lang w:val="en-US"/>
        </w:rPr>
        <w:t>1</w:t>
      </w:r>
      <w:r w:rsidRPr="00D42618">
        <w:rPr>
          <w:lang w:val="en-US"/>
        </w:rPr>
        <w:t xml:space="preserve">0% upon acceptance of Deliverables </w:t>
      </w:r>
      <w:r w:rsidRPr="00391840">
        <w:rPr>
          <w:lang w:val="en-US"/>
        </w:rPr>
        <w:t>5</w:t>
      </w:r>
      <w:r w:rsidRPr="00D42618">
        <w:rPr>
          <w:lang w:val="en-US"/>
        </w:rPr>
        <w:t>;</w:t>
      </w:r>
    </w:p>
    <w:p w14:paraId="1597E578" w14:textId="5ED70E0D" w:rsidR="007E71FF" w:rsidRPr="00391840" w:rsidRDefault="007E71FF" w:rsidP="00D42618">
      <w:pPr>
        <w:spacing w:after="0"/>
        <w:ind w:firstLine="709"/>
        <w:jc w:val="both"/>
        <w:rPr>
          <w:lang w:val="en-US"/>
        </w:rPr>
      </w:pPr>
      <w:r w:rsidRPr="00866712">
        <w:rPr>
          <w:lang w:val="en-US"/>
        </w:rPr>
        <w:t>1</w:t>
      </w:r>
      <w:r w:rsidRPr="00D42618">
        <w:rPr>
          <w:lang w:val="en-US"/>
        </w:rPr>
        <w:t xml:space="preserve">0% upon acceptance of Deliverables </w:t>
      </w:r>
      <w:r w:rsidRPr="00391840">
        <w:rPr>
          <w:lang w:val="en-US"/>
        </w:rPr>
        <w:t>6</w:t>
      </w:r>
      <w:r w:rsidRPr="00D42618">
        <w:rPr>
          <w:lang w:val="en-US"/>
        </w:rPr>
        <w:t>;</w:t>
      </w:r>
    </w:p>
    <w:p w14:paraId="39A11422" w14:textId="418F36B9" w:rsidR="007E71FF" w:rsidRPr="00391840" w:rsidRDefault="007E71FF" w:rsidP="00D42618">
      <w:pPr>
        <w:spacing w:after="0"/>
        <w:ind w:firstLine="709"/>
        <w:jc w:val="both"/>
        <w:rPr>
          <w:lang w:val="en-US"/>
        </w:rPr>
      </w:pPr>
      <w:r w:rsidRPr="00866712">
        <w:rPr>
          <w:lang w:val="en-US"/>
        </w:rPr>
        <w:t>1</w:t>
      </w:r>
      <w:r w:rsidRPr="00D42618">
        <w:rPr>
          <w:lang w:val="en-US"/>
        </w:rPr>
        <w:t xml:space="preserve">0% upon acceptance of Deliverables </w:t>
      </w:r>
      <w:r w:rsidRPr="00391840">
        <w:rPr>
          <w:lang w:val="en-US"/>
        </w:rPr>
        <w:t>7</w:t>
      </w:r>
      <w:r w:rsidRPr="00D42618">
        <w:rPr>
          <w:lang w:val="en-US"/>
        </w:rPr>
        <w:t>;</w:t>
      </w:r>
    </w:p>
    <w:p w14:paraId="63AB6D5F" w14:textId="01AFCECF" w:rsidR="007E71FF" w:rsidRPr="00391840" w:rsidRDefault="007E71FF" w:rsidP="00D42618">
      <w:pPr>
        <w:spacing w:after="0"/>
        <w:ind w:firstLine="709"/>
        <w:jc w:val="both"/>
        <w:rPr>
          <w:lang w:val="en-US"/>
        </w:rPr>
      </w:pPr>
      <w:r w:rsidRPr="00866712">
        <w:rPr>
          <w:lang w:val="en-US"/>
        </w:rPr>
        <w:t>1</w:t>
      </w:r>
      <w:r w:rsidRPr="00D42618">
        <w:rPr>
          <w:lang w:val="en-US"/>
        </w:rPr>
        <w:t xml:space="preserve">0% upon acceptance of Deliverables </w:t>
      </w:r>
      <w:r w:rsidRPr="00391840">
        <w:rPr>
          <w:lang w:val="en-US"/>
        </w:rPr>
        <w:t>8</w:t>
      </w:r>
      <w:r w:rsidRPr="00D42618">
        <w:rPr>
          <w:lang w:val="en-US"/>
        </w:rPr>
        <w:t>;</w:t>
      </w:r>
    </w:p>
    <w:p w14:paraId="6945423F" w14:textId="3332A93E" w:rsidR="007E71FF" w:rsidRPr="00391840" w:rsidRDefault="007E71FF" w:rsidP="00D42618">
      <w:pPr>
        <w:spacing w:after="0"/>
        <w:ind w:firstLine="709"/>
        <w:jc w:val="both"/>
        <w:rPr>
          <w:lang w:val="en-US"/>
        </w:rPr>
      </w:pPr>
      <w:r w:rsidRPr="00866712">
        <w:rPr>
          <w:lang w:val="en-US"/>
        </w:rPr>
        <w:t>1</w:t>
      </w:r>
      <w:r w:rsidRPr="00D42618">
        <w:rPr>
          <w:lang w:val="en-US"/>
        </w:rPr>
        <w:t xml:space="preserve">0% upon acceptance of Deliverables </w:t>
      </w:r>
      <w:r w:rsidRPr="00391840">
        <w:rPr>
          <w:lang w:val="en-US"/>
        </w:rPr>
        <w:t>9</w:t>
      </w:r>
      <w:r w:rsidRPr="00D42618">
        <w:rPr>
          <w:lang w:val="en-US"/>
        </w:rPr>
        <w:t>;</w:t>
      </w:r>
    </w:p>
    <w:p w14:paraId="7B2D9D78" w14:textId="18C1704B" w:rsidR="007E71FF" w:rsidRPr="007E71FF" w:rsidRDefault="007E71FF" w:rsidP="00D42618">
      <w:pPr>
        <w:spacing w:after="0"/>
        <w:ind w:firstLine="709"/>
        <w:jc w:val="both"/>
        <w:rPr>
          <w:lang w:val="en-US"/>
        </w:rPr>
      </w:pPr>
      <w:r w:rsidRPr="00866712">
        <w:rPr>
          <w:lang w:val="en-US"/>
        </w:rPr>
        <w:t>1</w:t>
      </w:r>
      <w:r w:rsidRPr="00D42618">
        <w:rPr>
          <w:lang w:val="en-US"/>
        </w:rPr>
        <w:t xml:space="preserve">0% upon acceptance of Deliverables </w:t>
      </w:r>
      <w:r w:rsidRPr="00391840">
        <w:rPr>
          <w:lang w:val="en-US"/>
        </w:rPr>
        <w:t>10</w:t>
      </w:r>
      <w:r w:rsidRPr="00D42618">
        <w:rPr>
          <w:lang w:val="en-US"/>
        </w:rPr>
        <w:t>;</w:t>
      </w:r>
    </w:p>
    <w:p w14:paraId="0602C8E2" w14:textId="3305DC9E" w:rsidR="007E71FF" w:rsidRPr="00391840" w:rsidRDefault="00A52E97" w:rsidP="00D42618">
      <w:pPr>
        <w:spacing w:after="0"/>
        <w:ind w:firstLine="709"/>
        <w:jc w:val="both"/>
        <w:rPr>
          <w:lang w:val="en-US"/>
        </w:rPr>
      </w:pPr>
      <w:r w:rsidRPr="00391840">
        <w:rPr>
          <w:lang w:val="en-US"/>
        </w:rPr>
        <w:t>5</w:t>
      </w:r>
      <w:r w:rsidR="00D42618" w:rsidRPr="00D42618">
        <w:rPr>
          <w:lang w:val="en-US"/>
        </w:rPr>
        <w:t>% upon acceptance of Deliverable 11</w:t>
      </w:r>
      <w:r w:rsidR="007E71FF" w:rsidRPr="00391840">
        <w:rPr>
          <w:lang w:val="en-US"/>
        </w:rPr>
        <w:t>.</w:t>
      </w:r>
      <w:r w:rsidRPr="00D42618">
        <w:rPr>
          <w:lang w:val="en-US"/>
        </w:rPr>
        <w:t xml:space="preserve"> </w:t>
      </w:r>
    </w:p>
    <w:p w14:paraId="36435760" w14:textId="6B00361B" w:rsidR="00D42618" w:rsidRPr="00391840" w:rsidRDefault="00D42618" w:rsidP="00D42618">
      <w:pPr>
        <w:spacing w:after="0"/>
        <w:ind w:firstLine="709"/>
        <w:jc w:val="both"/>
        <w:rPr>
          <w:lang w:val="en-US"/>
        </w:rPr>
      </w:pPr>
      <w:r w:rsidRPr="00D42618">
        <w:rPr>
          <w:lang w:val="en-US"/>
        </w:rPr>
        <w:t xml:space="preserve">Any payment shall be made only upon acceptance of the corresponding deliverable(s) by the </w:t>
      </w:r>
      <w:r w:rsidR="00B27305">
        <w:rPr>
          <w:lang w:val="en-US"/>
        </w:rPr>
        <w:t>MEF</w:t>
      </w:r>
      <w:r w:rsidRPr="00D42618">
        <w:rPr>
          <w:lang w:val="en-US"/>
        </w:rPr>
        <w:t>, in accordance with the contract terms.</w:t>
      </w:r>
    </w:p>
    <w:p w14:paraId="3120DB92" w14:textId="77777777" w:rsidR="00C03720" w:rsidRPr="00B82943" w:rsidRDefault="00C03720" w:rsidP="003B7BCB">
      <w:pPr>
        <w:spacing w:after="0"/>
        <w:ind w:firstLine="709"/>
        <w:jc w:val="both"/>
        <w:rPr>
          <w:lang w:val="en-US"/>
        </w:rPr>
      </w:pPr>
    </w:p>
    <w:p w14:paraId="630C5B0D" w14:textId="77777777" w:rsidR="00C03720" w:rsidRPr="00F550B9" w:rsidRDefault="00000000" w:rsidP="00C03720">
      <w:pPr>
        <w:spacing w:after="0"/>
        <w:ind w:right="-142"/>
        <w:jc w:val="both"/>
      </w:pPr>
      <w:r>
        <w:pict w14:anchorId="6B9F8DB5">
          <v:rect id="_x0000_i1044" style="width:455.65pt;height:.05pt" o:hrpct="989" o:hralign="center" o:hrstd="t" o:hr="t" fillcolor="#a0a0a0" stroked="f"/>
        </w:pict>
      </w:r>
    </w:p>
    <w:p w14:paraId="5DD93194" w14:textId="77C19321" w:rsidR="00EB3589" w:rsidRPr="00EB3589" w:rsidRDefault="00EB3589" w:rsidP="00EB3589">
      <w:pPr>
        <w:spacing w:before="120" w:after="0"/>
        <w:ind w:firstLine="708"/>
        <w:jc w:val="both"/>
        <w:outlineLvl w:val="1"/>
        <w:rPr>
          <w:rFonts w:eastAsia="Times New Roman" w:cs="Times New Roman"/>
          <w:b/>
          <w:bCs/>
          <w:kern w:val="0"/>
          <w:lang w:val="en-US" w:eastAsia="ru-RU"/>
          <w14:ligatures w14:val="none"/>
        </w:rPr>
      </w:pPr>
      <w:r w:rsidRPr="001E3394">
        <w:rPr>
          <w:rFonts w:eastAsia="Times New Roman" w:cs="Times New Roman"/>
          <w:b/>
          <w:bCs/>
          <w:kern w:val="0"/>
          <w:lang w:val="en-US" w:eastAsia="ru-RU"/>
          <w14:ligatures w14:val="none"/>
        </w:rPr>
        <w:t>9</w:t>
      </w:r>
      <w:r w:rsidRPr="00EB3589">
        <w:rPr>
          <w:rFonts w:eastAsia="Times New Roman" w:cs="Times New Roman"/>
          <w:b/>
          <w:bCs/>
          <w:kern w:val="0"/>
          <w:lang w:val="en-US" w:eastAsia="ru-RU"/>
          <w14:ligatures w14:val="none"/>
        </w:rPr>
        <w:t>. Confidentiality</w:t>
      </w:r>
    </w:p>
    <w:p w14:paraId="704FDE45" w14:textId="77777777" w:rsidR="00EB3589" w:rsidRPr="00B82943" w:rsidRDefault="00EB3589" w:rsidP="00EB3589">
      <w:pPr>
        <w:spacing w:before="120" w:after="0"/>
        <w:ind w:firstLine="708"/>
        <w:jc w:val="both"/>
        <w:rPr>
          <w:rFonts w:eastAsia="Times New Roman" w:cs="Times New Roman"/>
          <w:kern w:val="0"/>
          <w:lang w:val="en-US" w:eastAsia="ru-RU"/>
          <w14:ligatures w14:val="none"/>
        </w:rPr>
      </w:pPr>
      <w:r w:rsidRPr="00EB3589">
        <w:rPr>
          <w:rFonts w:eastAsia="Times New Roman" w:cs="Times New Roman"/>
          <w:kern w:val="0"/>
          <w:lang w:val="en-US" w:eastAsia="ru-RU"/>
          <w14:ligatures w14:val="none"/>
        </w:rPr>
        <w:t>All documents, data, and information produced or accessed under this assignment shall remain the property of the Ministry of Economy and Finance and shall not be disclosed without prior written consent.</w:t>
      </w:r>
    </w:p>
    <w:p w14:paraId="4FCC6F60" w14:textId="77777777" w:rsidR="00C03720" w:rsidRPr="00B82943" w:rsidRDefault="00C03720" w:rsidP="00EB3589">
      <w:pPr>
        <w:spacing w:before="120" w:after="0"/>
        <w:ind w:firstLine="708"/>
        <w:jc w:val="both"/>
        <w:rPr>
          <w:rFonts w:eastAsia="Times New Roman" w:cs="Times New Roman"/>
          <w:kern w:val="0"/>
          <w:lang w:val="en-US" w:eastAsia="ru-RU"/>
          <w14:ligatures w14:val="none"/>
        </w:rPr>
      </w:pPr>
    </w:p>
    <w:p w14:paraId="5951E726" w14:textId="77777777" w:rsidR="00C03720" w:rsidRPr="00F550B9" w:rsidRDefault="00000000" w:rsidP="00C03720">
      <w:pPr>
        <w:spacing w:after="0"/>
        <w:ind w:right="-142"/>
        <w:jc w:val="both"/>
      </w:pPr>
      <w:r>
        <w:pict w14:anchorId="5AC882E1">
          <v:rect id="_x0000_i1045" style="width:455.65pt;height:.05pt" o:hrpct="989" o:hralign="center" o:hrstd="t" o:hr="t" fillcolor="#a0a0a0" stroked="f"/>
        </w:pict>
      </w:r>
    </w:p>
    <w:p w14:paraId="2510EDCE" w14:textId="77777777" w:rsidR="002D59D0" w:rsidRDefault="002D59D0" w:rsidP="006C0B77">
      <w:pPr>
        <w:spacing w:after="0"/>
        <w:ind w:firstLine="709"/>
        <w:jc w:val="both"/>
      </w:pPr>
    </w:p>
    <w:p w14:paraId="1FA4763D" w14:textId="77777777" w:rsidR="00E73755" w:rsidRDefault="00E73755" w:rsidP="006C0B77">
      <w:pPr>
        <w:spacing w:after="0"/>
        <w:ind w:firstLine="709"/>
        <w:jc w:val="both"/>
      </w:pPr>
    </w:p>
    <w:p w14:paraId="6ACD9CBC" w14:textId="604123C5" w:rsidR="00E73755" w:rsidRPr="0086771A" w:rsidRDefault="00E73755" w:rsidP="00E73755">
      <w:pPr>
        <w:spacing w:after="0"/>
        <w:ind w:firstLine="709"/>
        <w:jc w:val="both"/>
        <w:rPr>
          <w:lang w:val="en-US"/>
        </w:rPr>
      </w:pPr>
      <w:r w:rsidRPr="0086771A">
        <w:rPr>
          <w:lang w:val="en-US"/>
        </w:rPr>
        <w:t xml:space="preserve">Expressions of interest must be delivered in a written form in English or Russian languages to the address below (in person, or by mail, or by e-mail) by </w:t>
      </w:r>
      <w:r>
        <w:rPr>
          <w:lang w:val="en-US"/>
        </w:rPr>
        <w:t>April</w:t>
      </w:r>
      <w:r w:rsidRPr="0086771A">
        <w:rPr>
          <w:lang w:val="en-US"/>
        </w:rPr>
        <w:t xml:space="preserve"> </w:t>
      </w:r>
      <w:r>
        <w:rPr>
          <w:lang w:val="en-US"/>
        </w:rPr>
        <w:t>1</w:t>
      </w:r>
      <w:r w:rsidR="00537674">
        <w:rPr>
          <w:lang w:val="en-US"/>
        </w:rPr>
        <w:t>3</w:t>
      </w:r>
      <w:r w:rsidRPr="0086771A">
        <w:rPr>
          <w:lang w:val="en-US"/>
        </w:rPr>
        <w:t>, 202</w:t>
      </w:r>
      <w:r>
        <w:rPr>
          <w:lang w:val="en-US"/>
        </w:rPr>
        <w:t>6</w:t>
      </w:r>
      <w:r w:rsidRPr="0086771A">
        <w:rPr>
          <w:lang w:val="en-US"/>
        </w:rPr>
        <w:t>.</w:t>
      </w:r>
    </w:p>
    <w:p w14:paraId="6D02C52A" w14:textId="77777777" w:rsidR="00E73755" w:rsidRPr="0086771A" w:rsidRDefault="00E73755" w:rsidP="00E73755">
      <w:pPr>
        <w:spacing w:after="0"/>
        <w:ind w:firstLine="709"/>
        <w:jc w:val="both"/>
        <w:rPr>
          <w:lang w:val="en-US"/>
        </w:rPr>
      </w:pPr>
      <w:r w:rsidRPr="0086771A">
        <w:rPr>
          <w:b/>
          <w:bCs/>
          <w:lang w:val="en-US"/>
        </w:rPr>
        <w:t>Uzbekistan, 100017, Tashkent, Niyozbek yo'li , 1</w:t>
      </w:r>
    </w:p>
    <w:p w14:paraId="1E52D99D" w14:textId="77777777" w:rsidR="00E73755" w:rsidRPr="0086771A" w:rsidRDefault="00E73755" w:rsidP="00E73755">
      <w:pPr>
        <w:spacing w:after="0"/>
        <w:ind w:firstLine="709"/>
        <w:jc w:val="both"/>
        <w:rPr>
          <w:lang w:val="en-US"/>
        </w:rPr>
      </w:pPr>
      <w:r w:rsidRPr="0086771A">
        <w:rPr>
          <w:b/>
          <w:bCs/>
          <w:lang w:val="en-US"/>
        </w:rPr>
        <w:t>Tel:(+99897) 447-86-11</w:t>
      </w:r>
    </w:p>
    <w:p w14:paraId="6B733187" w14:textId="77777777" w:rsidR="00E73755" w:rsidRPr="0086771A" w:rsidRDefault="00E73755" w:rsidP="00E73755">
      <w:pPr>
        <w:spacing w:after="0"/>
        <w:ind w:firstLine="709"/>
        <w:jc w:val="both"/>
        <w:rPr>
          <w:lang w:val="en-US"/>
        </w:rPr>
      </w:pPr>
      <w:r w:rsidRPr="0086771A">
        <w:rPr>
          <w:b/>
          <w:bCs/>
          <w:lang w:val="en-US"/>
        </w:rPr>
        <w:t>E-mail: gfppp181956@gmail.com</w:t>
      </w:r>
    </w:p>
    <w:p w14:paraId="3D3FEB8C" w14:textId="77777777" w:rsidR="00E73755" w:rsidRPr="0086771A" w:rsidRDefault="00E73755" w:rsidP="00E73755">
      <w:pPr>
        <w:spacing w:after="0"/>
        <w:ind w:firstLine="709"/>
        <w:jc w:val="both"/>
        <w:rPr>
          <w:lang w:val="en-US"/>
        </w:rPr>
      </w:pPr>
      <w:r w:rsidRPr="0086771A">
        <w:rPr>
          <w:b/>
          <w:bCs/>
          <w:lang w:val="en-US"/>
        </w:rPr>
        <w:t>Web site: https://www.imv.uz/</w:t>
      </w:r>
    </w:p>
    <w:p w14:paraId="583C3C17" w14:textId="77777777" w:rsidR="00E73755" w:rsidRPr="00FF0896" w:rsidRDefault="00E73755" w:rsidP="00E73755">
      <w:pPr>
        <w:spacing w:after="0"/>
        <w:ind w:firstLine="709"/>
        <w:jc w:val="both"/>
      </w:pPr>
      <w:r w:rsidRPr="00FF0896">
        <w:rPr>
          <w:b/>
          <w:bCs/>
        </w:rPr>
        <w:t>Abdurashid Abdurakhmanov</w:t>
      </w:r>
    </w:p>
    <w:p w14:paraId="7F4DE816" w14:textId="77777777" w:rsidR="00E73755" w:rsidRPr="002D59D0" w:rsidRDefault="00E73755" w:rsidP="006C0B77">
      <w:pPr>
        <w:spacing w:after="0"/>
        <w:ind w:firstLine="709"/>
        <w:jc w:val="both"/>
      </w:pPr>
    </w:p>
    <w:sectPr w:rsidR="00E73755" w:rsidRPr="002D59D0" w:rsidSect="00C03720">
      <w:footerReference w:type="even" r:id="rId11"/>
      <w:footerReference w:type="default" r:id="rId12"/>
      <w:footerReference w:type="first" r:id="rId13"/>
      <w:pgSz w:w="11906" w:h="16838" w:code="9"/>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7566" w14:textId="77777777" w:rsidR="003C25D6" w:rsidRDefault="003C25D6" w:rsidP="00F14BB5">
      <w:pPr>
        <w:spacing w:after="0"/>
      </w:pPr>
      <w:r>
        <w:separator/>
      </w:r>
    </w:p>
  </w:endnote>
  <w:endnote w:type="continuationSeparator" w:id="0">
    <w:p w14:paraId="5FFA3473" w14:textId="77777777" w:rsidR="003C25D6" w:rsidRDefault="003C25D6" w:rsidP="00F14B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91D6" w14:textId="5374E510" w:rsidR="00F14BB5" w:rsidRDefault="00F14BB5">
    <w:pPr>
      <w:pStyle w:val="ac"/>
    </w:pPr>
    <w:r>
      <w:rPr>
        <w:noProof/>
      </w:rPr>
      <mc:AlternateContent>
        <mc:Choice Requires="wps">
          <w:drawing>
            <wp:anchor distT="0" distB="0" distL="0" distR="0" simplePos="0" relativeHeight="251659264" behindDoc="0" locked="0" layoutInCell="1" allowOverlap="1" wp14:anchorId="46848315" wp14:editId="26966510">
              <wp:simplePos x="635" y="635"/>
              <wp:positionH relativeFrom="page">
                <wp:align>right</wp:align>
              </wp:positionH>
              <wp:positionV relativeFrom="page">
                <wp:align>bottom</wp:align>
              </wp:positionV>
              <wp:extent cx="1170305" cy="345440"/>
              <wp:effectExtent l="0" t="0" r="0" b="0"/>
              <wp:wrapNone/>
              <wp:docPr id="178853682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07BFF8BF" w14:textId="6AB66CCF" w:rsidR="00F14BB5" w:rsidRPr="00F14BB5" w:rsidRDefault="00F14BB5" w:rsidP="00F14BB5">
                          <w:pPr>
                            <w:spacing w:after="0"/>
                            <w:rPr>
                              <w:rFonts w:ascii="Aptos" w:eastAsia="Aptos" w:hAnsi="Aptos" w:cs="Aptos"/>
                              <w:noProof/>
                              <w:color w:val="000000"/>
                              <w:sz w:val="20"/>
                              <w:szCs w:val="20"/>
                            </w:rPr>
                          </w:pPr>
                          <w:r w:rsidRPr="00F14BB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848315"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" filled="f" stroked="f">
              <v:textbox style="mso-fit-shape-to-text:t" inset="0,0,20pt,15pt">
                <w:txbxContent>
                  <w:p w14:paraId="07BFF8BF" w14:textId="6AB66CCF" w:rsidR="00F14BB5" w:rsidRPr="00F14BB5" w:rsidRDefault="00F14BB5" w:rsidP="00F14BB5">
                    <w:pPr>
                      <w:spacing w:after="0"/>
                      <w:rPr>
                        <w:rFonts w:ascii="Aptos" w:eastAsia="Aptos" w:hAnsi="Aptos" w:cs="Aptos"/>
                        <w:noProof/>
                        <w:color w:val="000000"/>
                        <w:sz w:val="20"/>
                        <w:szCs w:val="20"/>
                      </w:rPr>
                    </w:pPr>
                    <w:r w:rsidRPr="00F14BB5">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6403" w14:textId="5F998BE7" w:rsidR="00F14BB5" w:rsidRDefault="00F14BB5">
    <w:pPr>
      <w:pStyle w:val="ac"/>
    </w:pPr>
    <w:r>
      <w:rPr>
        <w:noProof/>
      </w:rPr>
      <mc:AlternateContent>
        <mc:Choice Requires="wps">
          <w:drawing>
            <wp:anchor distT="0" distB="0" distL="0" distR="0" simplePos="0" relativeHeight="251660288" behindDoc="0" locked="0" layoutInCell="1" allowOverlap="1" wp14:anchorId="20990B24" wp14:editId="69521A15">
              <wp:simplePos x="635" y="635"/>
              <wp:positionH relativeFrom="page">
                <wp:align>right</wp:align>
              </wp:positionH>
              <wp:positionV relativeFrom="page">
                <wp:align>bottom</wp:align>
              </wp:positionV>
              <wp:extent cx="1170305" cy="345440"/>
              <wp:effectExtent l="0" t="0" r="0" b="0"/>
              <wp:wrapNone/>
              <wp:docPr id="113584120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74ECD48A" w14:textId="3CA2A573" w:rsidR="00F14BB5" w:rsidRPr="00F14BB5" w:rsidRDefault="00F14BB5" w:rsidP="00F14BB5">
                          <w:pPr>
                            <w:spacing w:after="0"/>
                            <w:rPr>
                              <w:rFonts w:ascii="Aptos" w:eastAsia="Aptos" w:hAnsi="Aptos" w:cs="Aptos"/>
                              <w:noProof/>
                              <w:color w:val="000000"/>
                              <w:sz w:val="20"/>
                              <w:szCs w:val="20"/>
                            </w:rPr>
                          </w:pPr>
                          <w:r w:rsidRPr="00F14BB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990B24" id="_x0000_t202" coordsize="21600,21600" o:spt="202" path="m,l,21600r21600,l21600,xe">
              <v:stroke joinstyle="miter"/>
              <v:path gradientshapeok="t" o:connecttype="rect"/>
            </v:shapetype>
            <v:shape id="Text Box 3" o:spid="_x0000_s1027" type="#_x0000_t202" alt="Official Use Only" style="position:absolute;margin-left:40.95pt;margin-top:0;width:92.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" filled="f" stroked="f">
              <v:textbox style="mso-fit-shape-to-text:t" inset="0,0,20pt,15pt">
                <w:txbxContent>
                  <w:p w14:paraId="74ECD48A" w14:textId="3CA2A573" w:rsidR="00F14BB5" w:rsidRPr="00F14BB5" w:rsidRDefault="00F14BB5" w:rsidP="00F14BB5">
                    <w:pPr>
                      <w:spacing w:after="0"/>
                      <w:rPr>
                        <w:rFonts w:ascii="Aptos" w:eastAsia="Aptos" w:hAnsi="Aptos" w:cs="Aptos"/>
                        <w:noProof/>
                        <w:color w:val="000000"/>
                        <w:sz w:val="20"/>
                        <w:szCs w:val="20"/>
                      </w:rPr>
                    </w:pPr>
                    <w:r w:rsidRPr="00F14BB5">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40B1" w14:textId="27A3456A" w:rsidR="00F14BB5" w:rsidRDefault="00F14BB5">
    <w:pPr>
      <w:pStyle w:val="ac"/>
    </w:pPr>
    <w:r>
      <w:rPr>
        <w:noProof/>
      </w:rPr>
      <mc:AlternateContent>
        <mc:Choice Requires="wps">
          <w:drawing>
            <wp:anchor distT="0" distB="0" distL="0" distR="0" simplePos="0" relativeHeight="251658240" behindDoc="0" locked="0" layoutInCell="1" allowOverlap="1" wp14:anchorId="3DAAB7D8" wp14:editId="2AE684E5">
              <wp:simplePos x="635" y="635"/>
              <wp:positionH relativeFrom="page">
                <wp:align>right</wp:align>
              </wp:positionH>
              <wp:positionV relativeFrom="page">
                <wp:align>bottom</wp:align>
              </wp:positionV>
              <wp:extent cx="1170305" cy="345440"/>
              <wp:effectExtent l="0" t="0" r="0" b="0"/>
              <wp:wrapNone/>
              <wp:docPr id="25842579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34BDDC25" w14:textId="72B35074" w:rsidR="00F14BB5" w:rsidRPr="00F14BB5" w:rsidRDefault="00F14BB5" w:rsidP="00F14BB5">
                          <w:pPr>
                            <w:spacing w:after="0"/>
                            <w:rPr>
                              <w:rFonts w:ascii="Aptos" w:eastAsia="Aptos" w:hAnsi="Aptos" w:cs="Aptos"/>
                              <w:noProof/>
                              <w:color w:val="000000"/>
                              <w:sz w:val="20"/>
                              <w:szCs w:val="20"/>
                            </w:rPr>
                          </w:pPr>
                          <w:r w:rsidRPr="00F14BB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AAB7D8"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" filled="f" stroked="f">
              <v:textbox style="mso-fit-shape-to-text:t" inset="0,0,20pt,15pt">
                <w:txbxContent>
                  <w:p w14:paraId="34BDDC25" w14:textId="72B35074" w:rsidR="00F14BB5" w:rsidRPr="00F14BB5" w:rsidRDefault="00F14BB5" w:rsidP="00F14BB5">
                    <w:pPr>
                      <w:spacing w:after="0"/>
                      <w:rPr>
                        <w:rFonts w:ascii="Aptos" w:eastAsia="Aptos" w:hAnsi="Aptos" w:cs="Aptos"/>
                        <w:noProof/>
                        <w:color w:val="000000"/>
                        <w:sz w:val="20"/>
                        <w:szCs w:val="20"/>
                      </w:rPr>
                    </w:pPr>
                    <w:r w:rsidRPr="00F14BB5">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4EC3" w14:textId="77777777" w:rsidR="003C25D6" w:rsidRDefault="003C25D6" w:rsidP="00F14BB5">
      <w:pPr>
        <w:spacing w:after="0"/>
      </w:pPr>
      <w:r>
        <w:separator/>
      </w:r>
    </w:p>
  </w:footnote>
  <w:footnote w:type="continuationSeparator" w:id="0">
    <w:p w14:paraId="28B5C3B4" w14:textId="77777777" w:rsidR="003C25D6" w:rsidRDefault="003C25D6" w:rsidP="00F14B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39"/>
    <w:multiLevelType w:val="multilevel"/>
    <w:tmpl w:val="31CC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86A70"/>
    <w:multiLevelType w:val="multilevel"/>
    <w:tmpl w:val="1D82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14616"/>
    <w:multiLevelType w:val="multilevel"/>
    <w:tmpl w:val="F0C6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E6F16"/>
    <w:multiLevelType w:val="multilevel"/>
    <w:tmpl w:val="DE12D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26FB8"/>
    <w:multiLevelType w:val="multilevel"/>
    <w:tmpl w:val="81AAD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3709C"/>
    <w:multiLevelType w:val="multilevel"/>
    <w:tmpl w:val="C7B0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B7520"/>
    <w:multiLevelType w:val="multilevel"/>
    <w:tmpl w:val="1698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F5375"/>
    <w:multiLevelType w:val="multilevel"/>
    <w:tmpl w:val="DB420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91177"/>
    <w:multiLevelType w:val="multilevel"/>
    <w:tmpl w:val="76900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34265"/>
    <w:multiLevelType w:val="multilevel"/>
    <w:tmpl w:val="CC32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9600C1"/>
    <w:multiLevelType w:val="multilevel"/>
    <w:tmpl w:val="25C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92CCE"/>
    <w:multiLevelType w:val="multilevel"/>
    <w:tmpl w:val="2C5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A560C"/>
    <w:multiLevelType w:val="multilevel"/>
    <w:tmpl w:val="BE18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F5732"/>
    <w:multiLevelType w:val="multilevel"/>
    <w:tmpl w:val="9D0AF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45F68"/>
    <w:multiLevelType w:val="multilevel"/>
    <w:tmpl w:val="B14E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72DCE"/>
    <w:multiLevelType w:val="multilevel"/>
    <w:tmpl w:val="EA848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C42595"/>
    <w:multiLevelType w:val="multilevel"/>
    <w:tmpl w:val="DB9C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E27DFB"/>
    <w:multiLevelType w:val="multilevel"/>
    <w:tmpl w:val="ADE25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D5F51"/>
    <w:multiLevelType w:val="multilevel"/>
    <w:tmpl w:val="E0522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D4F4B"/>
    <w:multiLevelType w:val="multilevel"/>
    <w:tmpl w:val="672EA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2F142E"/>
    <w:multiLevelType w:val="multilevel"/>
    <w:tmpl w:val="97F07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F96D84"/>
    <w:multiLevelType w:val="multilevel"/>
    <w:tmpl w:val="4CD6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7487D"/>
    <w:multiLevelType w:val="multilevel"/>
    <w:tmpl w:val="29C02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BD6618"/>
    <w:multiLevelType w:val="multilevel"/>
    <w:tmpl w:val="ED78A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C1A28"/>
    <w:multiLevelType w:val="multilevel"/>
    <w:tmpl w:val="6F04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17238"/>
    <w:multiLevelType w:val="multilevel"/>
    <w:tmpl w:val="355A1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12455"/>
    <w:multiLevelType w:val="multilevel"/>
    <w:tmpl w:val="FC68D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A7029D"/>
    <w:multiLevelType w:val="hybridMultilevel"/>
    <w:tmpl w:val="D2F6DED6"/>
    <w:lvl w:ilvl="0" w:tplc="45460FAC">
      <w:start w:val="1"/>
      <w:numFmt w:val="bullet"/>
      <w:lvlText w:val=""/>
      <w:lvlJc w:val="left"/>
      <w:pPr>
        <w:ind w:left="720" w:hanging="360"/>
      </w:pPr>
      <w:rPr>
        <w:rFonts w:ascii="Symbol" w:hAnsi="Symbol"/>
      </w:rPr>
    </w:lvl>
    <w:lvl w:ilvl="1" w:tplc="9A7CF896">
      <w:start w:val="1"/>
      <w:numFmt w:val="bullet"/>
      <w:lvlText w:val=""/>
      <w:lvlJc w:val="left"/>
      <w:pPr>
        <w:ind w:left="720" w:hanging="360"/>
      </w:pPr>
      <w:rPr>
        <w:rFonts w:ascii="Symbol" w:hAnsi="Symbol"/>
      </w:rPr>
    </w:lvl>
    <w:lvl w:ilvl="2" w:tplc="25743B3A">
      <w:start w:val="1"/>
      <w:numFmt w:val="bullet"/>
      <w:lvlText w:val=""/>
      <w:lvlJc w:val="left"/>
      <w:pPr>
        <w:ind w:left="720" w:hanging="360"/>
      </w:pPr>
      <w:rPr>
        <w:rFonts w:ascii="Symbol" w:hAnsi="Symbol"/>
      </w:rPr>
    </w:lvl>
    <w:lvl w:ilvl="3" w:tplc="77708264">
      <w:start w:val="1"/>
      <w:numFmt w:val="bullet"/>
      <w:lvlText w:val=""/>
      <w:lvlJc w:val="left"/>
      <w:pPr>
        <w:ind w:left="720" w:hanging="360"/>
      </w:pPr>
      <w:rPr>
        <w:rFonts w:ascii="Symbol" w:hAnsi="Symbol"/>
      </w:rPr>
    </w:lvl>
    <w:lvl w:ilvl="4" w:tplc="D16CBEFE">
      <w:start w:val="1"/>
      <w:numFmt w:val="bullet"/>
      <w:lvlText w:val=""/>
      <w:lvlJc w:val="left"/>
      <w:pPr>
        <w:ind w:left="720" w:hanging="360"/>
      </w:pPr>
      <w:rPr>
        <w:rFonts w:ascii="Symbol" w:hAnsi="Symbol"/>
      </w:rPr>
    </w:lvl>
    <w:lvl w:ilvl="5" w:tplc="C7465AFE">
      <w:start w:val="1"/>
      <w:numFmt w:val="bullet"/>
      <w:lvlText w:val=""/>
      <w:lvlJc w:val="left"/>
      <w:pPr>
        <w:ind w:left="720" w:hanging="360"/>
      </w:pPr>
      <w:rPr>
        <w:rFonts w:ascii="Symbol" w:hAnsi="Symbol"/>
      </w:rPr>
    </w:lvl>
    <w:lvl w:ilvl="6" w:tplc="470C1576">
      <w:start w:val="1"/>
      <w:numFmt w:val="bullet"/>
      <w:lvlText w:val=""/>
      <w:lvlJc w:val="left"/>
      <w:pPr>
        <w:ind w:left="720" w:hanging="360"/>
      </w:pPr>
      <w:rPr>
        <w:rFonts w:ascii="Symbol" w:hAnsi="Symbol"/>
      </w:rPr>
    </w:lvl>
    <w:lvl w:ilvl="7" w:tplc="8D486D14">
      <w:start w:val="1"/>
      <w:numFmt w:val="bullet"/>
      <w:lvlText w:val=""/>
      <w:lvlJc w:val="left"/>
      <w:pPr>
        <w:ind w:left="720" w:hanging="360"/>
      </w:pPr>
      <w:rPr>
        <w:rFonts w:ascii="Symbol" w:hAnsi="Symbol"/>
      </w:rPr>
    </w:lvl>
    <w:lvl w:ilvl="8" w:tplc="F7D2FB66">
      <w:start w:val="1"/>
      <w:numFmt w:val="bullet"/>
      <w:lvlText w:val=""/>
      <w:lvlJc w:val="left"/>
      <w:pPr>
        <w:ind w:left="720" w:hanging="360"/>
      </w:pPr>
      <w:rPr>
        <w:rFonts w:ascii="Symbol" w:hAnsi="Symbol"/>
      </w:rPr>
    </w:lvl>
  </w:abstractNum>
  <w:abstractNum w:abstractNumId="28" w15:restartNumberingAfterBreak="0">
    <w:nsid w:val="5D5D7380"/>
    <w:multiLevelType w:val="multilevel"/>
    <w:tmpl w:val="6FDC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C32F1"/>
    <w:multiLevelType w:val="multilevel"/>
    <w:tmpl w:val="0C04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3403B5"/>
    <w:multiLevelType w:val="multilevel"/>
    <w:tmpl w:val="EA2A1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A29DC"/>
    <w:multiLevelType w:val="multilevel"/>
    <w:tmpl w:val="1CDC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A6B47"/>
    <w:multiLevelType w:val="multilevel"/>
    <w:tmpl w:val="9186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F01D3F"/>
    <w:multiLevelType w:val="multilevel"/>
    <w:tmpl w:val="831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60961">
    <w:abstractNumId w:val="21"/>
  </w:num>
  <w:num w:numId="2" w16cid:durableId="2095660189">
    <w:abstractNumId w:val="4"/>
  </w:num>
  <w:num w:numId="3" w16cid:durableId="157036565">
    <w:abstractNumId w:val="20"/>
  </w:num>
  <w:num w:numId="4" w16cid:durableId="365910396">
    <w:abstractNumId w:val="32"/>
  </w:num>
  <w:num w:numId="5" w16cid:durableId="1072192396">
    <w:abstractNumId w:val="31"/>
  </w:num>
  <w:num w:numId="6" w16cid:durableId="2097900919">
    <w:abstractNumId w:val="16"/>
  </w:num>
  <w:num w:numId="7" w16cid:durableId="1354921357">
    <w:abstractNumId w:val="1"/>
  </w:num>
  <w:num w:numId="8" w16cid:durableId="1246456306">
    <w:abstractNumId w:val="33"/>
  </w:num>
  <w:num w:numId="9" w16cid:durableId="1816331501">
    <w:abstractNumId w:val="24"/>
  </w:num>
  <w:num w:numId="10" w16cid:durableId="166293560">
    <w:abstractNumId w:val="12"/>
  </w:num>
  <w:num w:numId="11" w16cid:durableId="1549683351">
    <w:abstractNumId w:val="28"/>
  </w:num>
  <w:num w:numId="12" w16cid:durableId="2135978811">
    <w:abstractNumId w:val="9"/>
  </w:num>
  <w:num w:numId="13" w16cid:durableId="579753968">
    <w:abstractNumId w:val="14"/>
  </w:num>
  <w:num w:numId="14" w16cid:durableId="1695812899">
    <w:abstractNumId w:val="19"/>
  </w:num>
  <w:num w:numId="15" w16cid:durableId="689182541">
    <w:abstractNumId w:val="29"/>
  </w:num>
  <w:num w:numId="16" w16cid:durableId="1726760835">
    <w:abstractNumId w:val="0"/>
  </w:num>
  <w:num w:numId="17" w16cid:durableId="1821115779">
    <w:abstractNumId w:val="15"/>
  </w:num>
  <w:num w:numId="18" w16cid:durableId="678043421">
    <w:abstractNumId w:val="2"/>
  </w:num>
  <w:num w:numId="19" w16cid:durableId="1078333312">
    <w:abstractNumId w:val="5"/>
  </w:num>
  <w:num w:numId="20" w16cid:durableId="1010254541">
    <w:abstractNumId w:val="6"/>
  </w:num>
  <w:num w:numId="21" w16cid:durableId="1731267847">
    <w:abstractNumId w:val="11"/>
  </w:num>
  <w:num w:numId="22" w16cid:durableId="682706377">
    <w:abstractNumId w:val="7"/>
  </w:num>
  <w:num w:numId="23" w16cid:durableId="1945382777">
    <w:abstractNumId w:val="18"/>
  </w:num>
  <w:num w:numId="24" w16cid:durableId="680009231">
    <w:abstractNumId w:val="23"/>
  </w:num>
  <w:num w:numId="25" w16cid:durableId="181477250">
    <w:abstractNumId w:val="3"/>
  </w:num>
  <w:num w:numId="26" w16cid:durableId="1435054370">
    <w:abstractNumId w:val="17"/>
  </w:num>
  <w:num w:numId="27" w16cid:durableId="1254975238">
    <w:abstractNumId w:val="25"/>
  </w:num>
  <w:num w:numId="28" w16cid:durableId="270942564">
    <w:abstractNumId w:val="8"/>
  </w:num>
  <w:num w:numId="29" w16cid:durableId="1294827114">
    <w:abstractNumId w:val="22"/>
  </w:num>
  <w:num w:numId="30" w16cid:durableId="214974273">
    <w:abstractNumId w:val="30"/>
  </w:num>
  <w:num w:numId="31" w16cid:durableId="49500478">
    <w:abstractNumId w:val="13"/>
  </w:num>
  <w:num w:numId="32" w16cid:durableId="789084397">
    <w:abstractNumId w:val="26"/>
  </w:num>
  <w:num w:numId="33" w16cid:durableId="1248543281">
    <w:abstractNumId w:val="27"/>
  </w:num>
  <w:num w:numId="34" w16cid:durableId="1441879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84"/>
    <w:rsid w:val="000049B8"/>
    <w:rsid w:val="0000729F"/>
    <w:rsid w:val="00016C73"/>
    <w:rsid w:val="0001702A"/>
    <w:rsid w:val="000A359E"/>
    <w:rsid w:val="000F2FB9"/>
    <w:rsid w:val="00110704"/>
    <w:rsid w:val="00113484"/>
    <w:rsid w:val="001524B7"/>
    <w:rsid w:val="0015437E"/>
    <w:rsid w:val="00173981"/>
    <w:rsid w:val="001D468C"/>
    <w:rsid w:val="001E3394"/>
    <w:rsid w:val="001F5E21"/>
    <w:rsid w:val="00213FB7"/>
    <w:rsid w:val="00286851"/>
    <w:rsid w:val="002B7E39"/>
    <w:rsid w:val="002D59D0"/>
    <w:rsid w:val="00313743"/>
    <w:rsid w:val="00341F28"/>
    <w:rsid w:val="00376311"/>
    <w:rsid w:val="00391840"/>
    <w:rsid w:val="003B7BCB"/>
    <w:rsid w:val="003C25D6"/>
    <w:rsid w:val="003D7566"/>
    <w:rsid w:val="004773AB"/>
    <w:rsid w:val="00537674"/>
    <w:rsid w:val="005926BD"/>
    <w:rsid w:val="005A7CE0"/>
    <w:rsid w:val="005D4775"/>
    <w:rsid w:val="005F01FC"/>
    <w:rsid w:val="006A682A"/>
    <w:rsid w:val="006C0B77"/>
    <w:rsid w:val="006D12BC"/>
    <w:rsid w:val="006E41C4"/>
    <w:rsid w:val="00720C3A"/>
    <w:rsid w:val="00747848"/>
    <w:rsid w:val="00791684"/>
    <w:rsid w:val="007B3C3E"/>
    <w:rsid w:val="007E620A"/>
    <w:rsid w:val="007E71FF"/>
    <w:rsid w:val="00813AE0"/>
    <w:rsid w:val="0081758B"/>
    <w:rsid w:val="008242FF"/>
    <w:rsid w:val="00870751"/>
    <w:rsid w:val="00906009"/>
    <w:rsid w:val="00922C48"/>
    <w:rsid w:val="009333F5"/>
    <w:rsid w:val="00954832"/>
    <w:rsid w:val="009D4A15"/>
    <w:rsid w:val="00A42D16"/>
    <w:rsid w:val="00A42E5A"/>
    <w:rsid w:val="00A52E97"/>
    <w:rsid w:val="00A55FCC"/>
    <w:rsid w:val="00A906A2"/>
    <w:rsid w:val="00AC0519"/>
    <w:rsid w:val="00AF2549"/>
    <w:rsid w:val="00B14399"/>
    <w:rsid w:val="00B27305"/>
    <w:rsid w:val="00B44AA0"/>
    <w:rsid w:val="00B7376E"/>
    <w:rsid w:val="00B82943"/>
    <w:rsid w:val="00B91223"/>
    <w:rsid w:val="00B915B7"/>
    <w:rsid w:val="00BA594B"/>
    <w:rsid w:val="00BD0A67"/>
    <w:rsid w:val="00C03720"/>
    <w:rsid w:val="00C7618F"/>
    <w:rsid w:val="00CC45A0"/>
    <w:rsid w:val="00CD0606"/>
    <w:rsid w:val="00CE404B"/>
    <w:rsid w:val="00D24FF0"/>
    <w:rsid w:val="00D42618"/>
    <w:rsid w:val="00D46E3E"/>
    <w:rsid w:val="00D9083C"/>
    <w:rsid w:val="00DA4242"/>
    <w:rsid w:val="00DC1E41"/>
    <w:rsid w:val="00E4759C"/>
    <w:rsid w:val="00E73755"/>
    <w:rsid w:val="00EA59DF"/>
    <w:rsid w:val="00EB18E8"/>
    <w:rsid w:val="00EB3589"/>
    <w:rsid w:val="00EC28B9"/>
    <w:rsid w:val="00EC6454"/>
    <w:rsid w:val="00EC7B11"/>
    <w:rsid w:val="00EE4070"/>
    <w:rsid w:val="00F12C76"/>
    <w:rsid w:val="00F14BB5"/>
    <w:rsid w:val="00F42379"/>
    <w:rsid w:val="00F4550D"/>
    <w:rsid w:val="00F550B9"/>
    <w:rsid w:val="00F71A0C"/>
    <w:rsid w:val="00F80836"/>
    <w:rsid w:val="00FB22D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51C1"/>
  <w15:chartTrackingRefBased/>
  <w15:docId w15:val="{8E0039F0-BAB4-46C1-9371-618443B4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720"/>
    <w:pPr>
      <w:spacing w:line="240" w:lineRule="auto"/>
    </w:pPr>
    <w:rPr>
      <w:rFonts w:ascii="Times New Roman" w:hAnsi="Times New Roman"/>
      <w:sz w:val="28"/>
    </w:rPr>
  </w:style>
  <w:style w:type="paragraph" w:styleId="1">
    <w:name w:val="heading 1"/>
    <w:basedOn w:val="a"/>
    <w:next w:val="a"/>
    <w:link w:val="10"/>
    <w:uiPriority w:val="9"/>
    <w:qFormat/>
    <w:rsid w:val="0079168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916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9168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9168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9168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916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9168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9168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9168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68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9168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9168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9168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9168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9168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9168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9168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91684"/>
    <w:rPr>
      <w:rFonts w:eastAsiaTheme="majorEastAsia" w:cstheme="majorBidi"/>
      <w:color w:val="272727" w:themeColor="text1" w:themeTint="D8"/>
      <w:sz w:val="28"/>
    </w:rPr>
  </w:style>
  <w:style w:type="paragraph" w:styleId="a3">
    <w:name w:val="Title"/>
    <w:basedOn w:val="a"/>
    <w:next w:val="a"/>
    <w:link w:val="a4"/>
    <w:uiPriority w:val="10"/>
    <w:qFormat/>
    <w:rsid w:val="0079168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1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68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916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1684"/>
    <w:pPr>
      <w:spacing w:before="160"/>
      <w:jc w:val="center"/>
    </w:pPr>
    <w:rPr>
      <w:i/>
      <w:iCs/>
      <w:color w:val="404040" w:themeColor="text1" w:themeTint="BF"/>
    </w:rPr>
  </w:style>
  <w:style w:type="character" w:customStyle="1" w:styleId="22">
    <w:name w:val="Цитата 2 Знак"/>
    <w:basedOn w:val="a0"/>
    <w:link w:val="21"/>
    <w:uiPriority w:val="29"/>
    <w:rsid w:val="00791684"/>
    <w:rPr>
      <w:rFonts w:ascii="Times New Roman" w:hAnsi="Times New Roman"/>
      <w:i/>
      <w:iCs/>
      <w:color w:val="404040" w:themeColor="text1" w:themeTint="BF"/>
      <w:sz w:val="28"/>
    </w:rPr>
  </w:style>
  <w:style w:type="paragraph" w:styleId="a7">
    <w:name w:val="List Paragraph"/>
    <w:basedOn w:val="a"/>
    <w:uiPriority w:val="34"/>
    <w:qFormat/>
    <w:rsid w:val="00791684"/>
    <w:pPr>
      <w:ind w:left="720"/>
      <w:contextualSpacing/>
    </w:pPr>
  </w:style>
  <w:style w:type="character" w:styleId="a8">
    <w:name w:val="Intense Emphasis"/>
    <w:basedOn w:val="a0"/>
    <w:uiPriority w:val="21"/>
    <w:qFormat/>
    <w:rsid w:val="00791684"/>
    <w:rPr>
      <w:i/>
      <w:iCs/>
      <w:color w:val="2E74B5" w:themeColor="accent1" w:themeShade="BF"/>
    </w:rPr>
  </w:style>
  <w:style w:type="paragraph" w:styleId="a9">
    <w:name w:val="Intense Quote"/>
    <w:basedOn w:val="a"/>
    <w:next w:val="a"/>
    <w:link w:val="aa"/>
    <w:uiPriority w:val="30"/>
    <w:qFormat/>
    <w:rsid w:val="007916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91684"/>
    <w:rPr>
      <w:rFonts w:ascii="Times New Roman" w:hAnsi="Times New Roman"/>
      <w:i/>
      <w:iCs/>
      <w:color w:val="2E74B5" w:themeColor="accent1" w:themeShade="BF"/>
      <w:sz w:val="28"/>
    </w:rPr>
  </w:style>
  <w:style w:type="character" w:styleId="ab">
    <w:name w:val="Intense Reference"/>
    <w:basedOn w:val="a0"/>
    <w:uiPriority w:val="32"/>
    <w:qFormat/>
    <w:rsid w:val="00791684"/>
    <w:rPr>
      <w:b/>
      <w:bCs/>
      <w:smallCaps/>
      <w:color w:val="2E74B5" w:themeColor="accent1" w:themeShade="BF"/>
      <w:spacing w:val="5"/>
    </w:rPr>
  </w:style>
  <w:style w:type="paragraph" w:styleId="ac">
    <w:name w:val="footer"/>
    <w:basedOn w:val="a"/>
    <w:link w:val="ad"/>
    <w:uiPriority w:val="99"/>
    <w:unhideWhenUsed/>
    <w:rsid w:val="00F14BB5"/>
    <w:pPr>
      <w:tabs>
        <w:tab w:val="center" w:pos="4680"/>
        <w:tab w:val="right" w:pos="9360"/>
      </w:tabs>
      <w:spacing w:after="0"/>
    </w:pPr>
  </w:style>
  <w:style w:type="character" w:customStyle="1" w:styleId="ad">
    <w:name w:val="Нижний колонтитул Знак"/>
    <w:basedOn w:val="a0"/>
    <w:link w:val="ac"/>
    <w:uiPriority w:val="99"/>
    <w:rsid w:val="00F14BB5"/>
    <w:rPr>
      <w:rFonts w:ascii="Times New Roman" w:hAnsi="Times New Roman"/>
      <w:sz w:val="28"/>
    </w:rPr>
  </w:style>
  <w:style w:type="character" w:styleId="ae">
    <w:name w:val="annotation reference"/>
    <w:basedOn w:val="a0"/>
    <w:uiPriority w:val="99"/>
    <w:semiHidden/>
    <w:unhideWhenUsed/>
    <w:rsid w:val="00016C73"/>
    <w:rPr>
      <w:sz w:val="16"/>
      <w:szCs w:val="16"/>
    </w:rPr>
  </w:style>
  <w:style w:type="paragraph" w:styleId="af">
    <w:name w:val="annotation text"/>
    <w:basedOn w:val="a"/>
    <w:link w:val="af0"/>
    <w:uiPriority w:val="99"/>
    <w:unhideWhenUsed/>
    <w:rsid w:val="00016C73"/>
    <w:rPr>
      <w:sz w:val="20"/>
      <w:szCs w:val="20"/>
    </w:rPr>
  </w:style>
  <w:style w:type="character" w:customStyle="1" w:styleId="af0">
    <w:name w:val="Текст примечания Знак"/>
    <w:basedOn w:val="a0"/>
    <w:link w:val="af"/>
    <w:uiPriority w:val="99"/>
    <w:rsid w:val="00016C73"/>
    <w:rPr>
      <w:rFonts w:ascii="Times New Roman" w:hAnsi="Times New Roman"/>
      <w:sz w:val="20"/>
      <w:szCs w:val="20"/>
    </w:rPr>
  </w:style>
  <w:style w:type="paragraph" w:styleId="af1">
    <w:name w:val="annotation subject"/>
    <w:basedOn w:val="af"/>
    <w:next w:val="af"/>
    <w:link w:val="af2"/>
    <w:uiPriority w:val="99"/>
    <w:semiHidden/>
    <w:unhideWhenUsed/>
    <w:rsid w:val="00016C73"/>
    <w:rPr>
      <w:b/>
      <w:bCs/>
    </w:rPr>
  </w:style>
  <w:style w:type="character" w:customStyle="1" w:styleId="af2">
    <w:name w:val="Тема примечания Знак"/>
    <w:basedOn w:val="af0"/>
    <w:link w:val="af1"/>
    <w:uiPriority w:val="99"/>
    <w:semiHidden/>
    <w:rsid w:val="00016C73"/>
    <w:rPr>
      <w:rFonts w:ascii="Times New Roman" w:hAnsi="Times New Roman"/>
      <w:b/>
      <w:bCs/>
      <w:sz w:val="20"/>
      <w:szCs w:val="20"/>
    </w:rPr>
  </w:style>
  <w:style w:type="paragraph" w:styleId="af3">
    <w:name w:val="Revision"/>
    <w:hidden/>
    <w:uiPriority w:val="99"/>
    <w:semiHidden/>
    <w:rsid w:val="005A7CE0"/>
    <w:pPr>
      <w:spacing w:after="0" w:line="240" w:lineRule="auto"/>
    </w:pPr>
    <w:rPr>
      <w:rFonts w:ascii="Times New Roman" w:hAnsi="Times New Roman"/>
      <w:sz w:val="28"/>
    </w:rPr>
  </w:style>
  <w:style w:type="table" w:styleId="af4">
    <w:name w:val="Table Grid"/>
    <w:basedOn w:val="a1"/>
    <w:uiPriority w:val="39"/>
    <w:rsid w:val="00B7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CD0606"/>
    <w:pPr>
      <w:spacing w:after="0"/>
    </w:pPr>
    <w:rPr>
      <w:rFonts w:ascii="Segoe UI" w:hAnsi="Segoe UI" w:cs="Segoe UI"/>
      <w:sz w:val="18"/>
      <w:szCs w:val="18"/>
    </w:rPr>
  </w:style>
  <w:style w:type="character" w:customStyle="1" w:styleId="af6">
    <w:name w:val="Текст выноски Знак"/>
    <w:basedOn w:val="a0"/>
    <w:link w:val="af5"/>
    <w:uiPriority w:val="99"/>
    <w:semiHidden/>
    <w:rsid w:val="00CD0606"/>
    <w:rPr>
      <w:rFonts w:ascii="Segoe UI" w:hAnsi="Segoe UI" w:cs="Segoe UI"/>
      <w:sz w:val="18"/>
      <w:szCs w:val="18"/>
    </w:rPr>
  </w:style>
  <w:style w:type="paragraph" w:styleId="af7">
    <w:name w:val="Normal (Web)"/>
    <w:basedOn w:val="a"/>
    <w:uiPriority w:val="99"/>
    <w:semiHidden/>
    <w:unhideWhenUsed/>
    <w:rsid w:val="00CD0606"/>
    <w:pPr>
      <w:spacing w:before="100" w:beforeAutospacing="1" w:after="100" w:afterAutospacing="1"/>
    </w:pPr>
    <w:rPr>
      <w:rFonts w:eastAsia="Times New Roman" w:cs="Times New Roman"/>
      <w:kern w:val="0"/>
      <w:sz w:val="24"/>
      <w:szCs w:val="24"/>
      <w:lang w:eastAsia="ru-RU"/>
      <w14:ligatures w14:val="none"/>
    </w:rPr>
  </w:style>
  <w:style w:type="character" w:styleId="af8">
    <w:name w:val="Strong"/>
    <w:basedOn w:val="a0"/>
    <w:uiPriority w:val="22"/>
    <w:qFormat/>
    <w:rsid w:val="00D42618"/>
    <w:rPr>
      <w:b/>
      <w:bCs/>
    </w:rPr>
  </w:style>
  <w:style w:type="paragraph" w:styleId="af9">
    <w:name w:val="header"/>
    <w:basedOn w:val="a"/>
    <w:link w:val="afa"/>
    <w:uiPriority w:val="99"/>
    <w:unhideWhenUsed/>
    <w:rsid w:val="002D59D0"/>
    <w:pPr>
      <w:tabs>
        <w:tab w:val="center" w:pos="4677"/>
        <w:tab w:val="right" w:pos="9355"/>
      </w:tabs>
      <w:spacing w:after="0"/>
    </w:pPr>
  </w:style>
  <w:style w:type="character" w:customStyle="1" w:styleId="afa">
    <w:name w:val="Верхний колонтитул Знак"/>
    <w:basedOn w:val="a0"/>
    <w:link w:val="af9"/>
    <w:uiPriority w:val="99"/>
    <w:rsid w:val="002D59D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1654">
      <w:bodyDiv w:val="1"/>
      <w:marLeft w:val="0"/>
      <w:marRight w:val="0"/>
      <w:marTop w:val="0"/>
      <w:marBottom w:val="0"/>
      <w:divBdr>
        <w:top w:val="none" w:sz="0" w:space="0" w:color="auto"/>
        <w:left w:val="none" w:sz="0" w:space="0" w:color="auto"/>
        <w:bottom w:val="none" w:sz="0" w:space="0" w:color="auto"/>
        <w:right w:val="none" w:sz="0" w:space="0" w:color="auto"/>
      </w:divBdr>
    </w:div>
    <w:div w:id="965312394">
      <w:bodyDiv w:val="1"/>
      <w:marLeft w:val="0"/>
      <w:marRight w:val="0"/>
      <w:marTop w:val="0"/>
      <w:marBottom w:val="0"/>
      <w:divBdr>
        <w:top w:val="none" w:sz="0" w:space="0" w:color="auto"/>
        <w:left w:val="none" w:sz="0" w:space="0" w:color="auto"/>
        <w:bottom w:val="none" w:sz="0" w:space="0" w:color="auto"/>
        <w:right w:val="none" w:sz="0" w:space="0" w:color="auto"/>
      </w:divBdr>
    </w:div>
    <w:div w:id="1033195742">
      <w:bodyDiv w:val="1"/>
      <w:marLeft w:val="0"/>
      <w:marRight w:val="0"/>
      <w:marTop w:val="0"/>
      <w:marBottom w:val="0"/>
      <w:divBdr>
        <w:top w:val="none" w:sz="0" w:space="0" w:color="auto"/>
        <w:left w:val="none" w:sz="0" w:space="0" w:color="auto"/>
        <w:bottom w:val="none" w:sz="0" w:space="0" w:color="auto"/>
        <w:right w:val="none" w:sz="0" w:space="0" w:color="auto"/>
      </w:divBdr>
    </w:div>
    <w:div w:id="211269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79392C-0809-4903-9D6A-2ECBBA89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763B5-77A7-4EC4-953E-A1B9C019FBAC}">
  <ds:schemaRefs>
    <ds:schemaRef ds:uri="http://schemas.microsoft.com/sharepoint/v3/contenttype/forms"/>
  </ds:schemaRefs>
</ds:datastoreItem>
</file>

<file path=customXml/itemProps3.xml><?xml version="1.0" encoding="utf-8"?>
<ds:datastoreItem xmlns:ds="http://schemas.openxmlformats.org/officeDocument/2006/customXml" ds:itemID="{66421324-A8CD-420D-B4FC-85A2CF457A9E}">
  <ds:schemaRefs>
    <ds:schemaRef ds:uri="http://schemas.openxmlformats.org/officeDocument/2006/bibliography"/>
  </ds:schemaRefs>
</ds:datastoreItem>
</file>

<file path=customXml/itemProps4.xml><?xml version="1.0" encoding="utf-8"?>
<ds:datastoreItem xmlns:ds="http://schemas.openxmlformats.org/officeDocument/2006/customXml" ds:itemID="{2DBBD035-7158-4A79-962B-F98C2817F9E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1978</Words>
  <Characters>11278</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Abdulaziz Abdurakhmanov</cp:lastModifiedBy>
  <cp:revision>7</cp:revision>
  <dcterms:created xsi:type="dcterms:W3CDTF">2026-04-02T14:22:00Z</dcterms:created>
  <dcterms:modified xsi:type="dcterms:W3CDTF">2026-04-07T10:14:00Z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f6743c7,6a9ae7f7,43b38fb8</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2026-03-13T07:16:54Z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6a551071-1ab8-4bfa-90a9-abec5cd8d404</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9ed2ff53-34ab-4f51-b43d-e7a4051f0f72</vt:lpwstr>
  </property>
  <property fmtid="{D5CDD505-2E9C-101B-9397-08002B2CF9AE}" pid="14" name="ContentTypeId">
    <vt:lpwstr>0x01010022D807DA5079DD4F8FC962D9402EEFD8</vt:lpwstr>
  </property>
</Properties>
</file>