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D5B2" w14:textId="2CCB7FA0" w:rsidR="00B634C1" w:rsidRPr="003B7725" w:rsidRDefault="00B634C1" w:rsidP="00B44D55">
      <w:pPr>
        <w:spacing w:before="0"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Жорий </w:t>
      </w:r>
      <w:r w:rsidRPr="003B7725">
        <w:rPr>
          <w:rFonts w:ascii="Times New Roman" w:hAnsi="Times New Roman" w:cs="Times New Roman"/>
          <w:noProof/>
          <w:sz w:val="28"/>
          <w:szCs w:val="28"/>
        </w:rPr>
        <w:t>йилнинг 4-чораги</w:t>
      </w: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3B7725">
        <w:rPr>
          <w:rFonts w:ascii="Times New Roman" w:hAnsi="Times New Roman" w:cs="Times New Roman"/>
          <w:noProof/>
          <w:sz w:val="28"/>
          <w:szCs w:val="28"/>
        </w:rPr>
        <w:t>да</w:t>
      </w: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вомида ф</w:t>
      </w:r>
      <w:r w:rsidRPr="003B7725">
        <w:rPr>
          <w:rFonts w:ascii="Times New Roman" w:hAnsi="Times New Roman" w:cs="Times New Roman"/>
          <w:noProof/>
          <w:sz w:val="28"/>
          <w:szCs w:val="28"/>
        </w:rPr>
        <w:t>уқаролик</w:t>
      </w: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3B7725">
        <w:rPr>
          <w:rFonts w:ascii="Times New Roman" w:hAnsi="Times New Roman" w:cs="Times New Roman"/>
          <w:noProof/>
          <w:sz w:val="28"/>
          <w:szCs w:val="28"/>
        </w:rPr>
        <w:t xml:space="preserve">ишлари юзасидан </w:t>
      </w:r>
      <w:r w:rsidRPr="003B7725">
        <w:rPr>
          <w:rFonts w:ascii="Times New Roman" w:hAnsi="Times New Roman" w:cs="Times New Roman"/>
          <w:b/>
          <w:bCs/>
          <w:noProof/>
          <w:sz w:val="28"/>
          <w:szCs w:val="28"/>
        </w:rPr>
        <w:t>6</w:t>
      </w:r>
      <w:r w:rsidRPr="003B772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3B7725">
        <w:rPr>
          <w:rFonts w:ascii="Times New Roman" w:hAnsi="Times New Roman" w:cs="Times New Roman"/>
          <w:b/>
          <w:bCs/>
          <w:noProof/>
          <w:sz w:val="28"/>
          <w:szCs w:val="28"/>
        </w:rPr>
        <w:t>та</w:t>
      </w:r>
      <w:r w:rsidRPr="003B772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ҳолатда</w:t>
      </w:r>
      <w:r w:rsidRPr="003B7725">
        <w:rPr>
          <w:rFonts w:ascii="Times New Roman" w:hAnsi="Times New Roman" w:cs="Times New Roman"/>
          <w:noProof/>
          <w:sz w:val="28"/>
          <w:szCs w:val="28"/>
        </w:rPr>
        <w:t xml:space="preserve"> Вазирликка</w:t>
      </w: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3B7725">
        <w:rPr>
          <w:rFonts w:ascii="Times New Roman" w:hAnsi="Times New Roman" w:cs="Times New Roman"/>
          <w:noProof/>
          <w:sz w:val="28"/>
          <w:szCs w:val="28"/>
        </w:rPr>
        <w:t xml:space="preserve">нисбатан киритилган </w:t>
      </w:r>
      <w:r w:rsidRPr="003B7725">
        <w:rPr>
          <w:rFonts w:ascii="Times New Roman" w:hAnsi="Times New Roman" w:cs="Times New Roman"/>
          <w:b/>
          <w:bCs/>
          <w:noProof/>
          <w:sz w:val="28"/>
          <w:szCs w:val="28"/>
        </w:rPr>
        <w:t>6</w:t>
      </w:r>
      <w:r w:rsidRPr="003B772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,</w:t>
      </w:r>
      <w:r w:rsidRPr="003B7725">
        <w:rPr>
          <w:rFonts w:ascii="Times New Roman" w:hAnsi="Times New Roman" w:cs="Times New Roman"/>
          <w:b/>
          <w:bCs/>
          <w:noProof/>
          <w:sz w:val="28"/>
          <w:szCs w:val="28"/>
        </w:rPr>
        <w:t>1 мл</w:t>
      </w:r>
      <w:r w:rsidRPr="003B772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р</w:t>
      </w:r>
      <w:r w:rsidRPr="003B7725">
        <w:rPr>
          <w:rFonts w:ascii="Times New Roman" w:hAnsi="Times New Roman" w:cs="Times New Roman"/>
          <w:b/>
          <w:bCs/>
          <w:noProof/>
          <w:sz w:val="28"/>
          <w:szCs w:val="28"/>
        </w:rPr>
        <w:t>д</w:t>
      </w:r>
      <w:r w:rsidRPr="003B772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сўм</w:t>
      </w: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д</w:t>
      </w:r>
      <w:r w:rsidRPr="003B7725">
        <w:rPr>
          <w:rFonts w:ascii="Times New Roman" w:hAnsi="Times New Roman" w:cs="Times New Roman"/>
          <w:noProof/>
          <w:sz w:val="28"/>
          <w:szCs w:val="28"/>
        </w:rPr>
        <w:t>ан ортиқ бўлган даъво талаблари рад қилинишига</w:t>
      </w: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3B7725">
        <w:rPr>
          <w:rFonts w:ascii="Times New Roman" w:hAnsi="Times New Roman" w:cs="Times New Roman"/>
          <w:noProof/>
          <w:sz w:val="28"/>
          <w:szCs w:val="28"/>
        </w:rPr>
        <w:t>эришил</w:t>
      </w: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ди</w:t>
      </w:r>
      <w:r w:rsidRPr="003B7725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234A2A3D" w14:textId="77777777" w:rsidR="0073594D" w:rsidRPr="003B7725" w:rsidRDefault="0073594D" w:rsidP="00F27242">
      <w:pPr>
        <w:spacing w:before="0" w:after="0"/>
        <w:ind w:firstLine="709"/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</w:pPr>
      <w:r w:rsidRPr="003B7725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Мисол учун, даъвогар С.Фармоновнинг ноқонуний жиноий жавобгарликка тортилганлиги ва реабилиция қилиниши натижасида унга етказилган маънавий зарар учун Иқтисодиёт ва молия вазирлиги ҳисобидан </w:t>
      </w:r>
      <w:r w:rsidRPr="003B772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uz-Cyrl-UZ"/>
        </w:rPr>
        <w:t>3,0 млрд сўм</w:t>
      </w:r>
      <w:r w:rsidRPr="003B7725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 ундириш ҳақидаги даъво аризаси бўйича ундирув туман ҳокимлиги ҳузуридаги Жамғармага қаратилиб, жабрланувчи фойдасига 200,0 млн сўм ундириш юзасидан суд қарор қилиб, Вазирлик жавобгарлар сафидан чиқарилишига эришилди.</w:t>
      </w:r>
    </w:p>
    <w:p w14:paraId="2B274622" w14:textId="4293DEF3" w:rsidR="00B634C1" w:rsidRPr="003B7725" w:rsidRDefault="00B634C1" w:rsidP="00B44D55">
      <w:pPr>
        <w:spacing w:before="0"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Туман МИБ бўлимлари томонидан СТИР рақамидаги хатолик сабаб Вазирликнинг Қимматли қоғозлар депозит ҳисоб рақамига туширилган бир нечта тақиқлар ҳамда вазирликка нисбатан нотўғри белгиланган қарзлар ҳақидаги ижро ишлари бекор қилинишига эришилди.</w:t>
      </w:r>
    </w:p>
    <w:p w14:paraId="3DDCFA27" w14:textId="67853E38" w:rsidR="00B634C1" w:rsidRPr="003B7725" w:rsidRDefault="00B634C1" w:rsidP="00B44D55">
      <w:pPr>
        <w:spacing w:before="0"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Шунингдек,</w:t>
      </w:r>
      <w:r w:rsidR="00E63459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жорий йилнинг </w:t>
      </w:r>
      <w:r w:rsidR="006A66D9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4-чораги </w:t>
      </w:r>
      <w:r w:rsidR="00E63459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якунига қадар</w:t>
      </w: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жиноят ишлари бўйича тергов</w:t>
      </w:r>
      <w:r w:rsidR="00E63459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ва суд процесслари</w:t>
      </w: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да вазирлик номидан фуқаровий даъвогар сифатида иштирок этилиб, </w:t>
      </w:r>
      <w:r w:rsidR="00E63459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давлат бюджетига етказилган </w:t>
      </w: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жами </w:t>
      </w:r>
      <w:r w:rsidR="00E63459" w:rsidRPr="003B772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61,9 млрд сўм</w:t>
      </w:r>
      <w:r w:rsidR="00E63459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зарарни айбдор шахслардан ундириш бўйича даъво аризалари киритилган.</w:t>
      </w:r>
    </w:p>
    <w:p w14:paraId="644E46D4" w14:textId="2D51A01D" w:rsidR="006A66D9" w:rsidRPr="003B7725" w:rsidRDefault="00B634C1" w:rsidP="006A66D9">
      <w:pPr>
        <w:spacing w:before="0" w:after="0"/>
        <w:ind w:firstLine="709"/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</w:pPr>
      <w:r w:rsidRPr="003B7725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Масалан, </w:t>
      </w:r>
      <w:r w:rsidR="006A66D9" w:rsidRPr="003B7725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“Grand Eco Farma” МЧЖ, “Kamola” МЧЖ, “Bayan Health Group” МЧЖлар томонидан </w:t>
      </w:r>
      <w:r w:rsidR="003B7725" w:rsidRPr="003B7725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Вазирлар Маҳкамасининг 2017 йил 6 апрелдаги 185-сонли қарори билан тасдиқланган Низомига зид равишда 15 фоиздан ортиқ устамалар қўллаб, буджет маблағлари ҳисобига Республика Тез тиббий ёрдам маркази Тошкент шаҳар филиали ҳамда Республика Ихтисослаштирилган дерматовенерология ва косметология илмий-амалий тиббиёт маразига</w:t>
      </w:r>
      <w:r w:rsidR="006A66D9" w:rsidRPr="003B7725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қиммат нарҳда дори воситалари ва тиббий буюмлар сотиш натижасида </w:t>
      </w:r>
      <w:r w:rsidR="006A66D9" w:rsidRPr="003B7725">
        <w:rPr>
          <w:rFonts w:ascii="Times New Roman" w:hAnsi="Times New Roman" w:cs="Times New Roman" w:hint="cs"/>
          <w:i/>
          <w:iCs/>
          <w:noProof/>
          <w:sz w:val="24"/>
          <w:szCs w:val="24"/>
          <w:lang w:val="uz-Cyrl-UZ"/>
        </w:rPr>
        <w:t>давлат</w:t>
      </w:r>
      <w:r w:rsidR="006A66D9" w:rsidRPr="003B7725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 </w:t>
      </w:r>
      <w:r w:rsidR="006A66D9" w:rsidRPr="003B7725">
        <w:rPr>
          <w:rFonts w:ascii="Times New Roman" w:hAnsi="Times New Roman" w:cs="Times New Roman" w:hint="cs"/>
          <w:i/>
          <w:iCs/>
          <w:noProof/>
          <w:sz w:val="24"/>
          <w:szCs w:val="24"/>
          <w:lang w:val="uz-Cyrl-UZ"/>
        </w:rPr>
        <w:t>бюджетига</w:t>
      </w:r>
      <w:r w:rsidR="006A66D9" w:rsidRPr="003B7725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 </w:t>
      </w:r>
      <w:r w:rsidR="006A66D9" w:rsidRPr="003B7725">
        <w:rPr>
          <w:rFonts w:ascii="Times New Roman" w:hAnsi="Times New Roman" w:cs="Times New Roman" w:hint="cs"/>
          <w:i/>
          <w:iCs/>
          <w:noProof/>
          <w:sz w:val="24"/>
          <w:szCs w:val="24"/>
          <w:lang w:val="uz-Cyrl-UZ"/>
        </w:rPr>
        <w:t>етказилган</w:t>
      </w:r>
      <w:r w:rsidR="006A66D9" w:rsidRPr="003B7725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 </w:t>
      </w:r>
      <w:r w:rsidR="006A66D9" w:rsidRPr="003B772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uz-Cyrl-UZ"/>
        </w:rPr>
        <w:t>1,9 млрд сўм</w:t>
      </w:r>
      <w:r w:rsidR="006A66D9" w:rsidRPr="003B7725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 пуллар айбдор шахслардан давлат бюджетига ундириш бўйича кўриб чиқилмоқда.</w:t>
      </w:r>
    </w:p>
    <w:p w14:paraId="42055510" w14:textId="201DDA71" w:rsidR="00B634C1" w:rsidRPr="003B7725" w:rsidRDefault="006A66D9" w:rsidP="00B44D55">
      <w:pPr>
        <w:spacing w:before="0"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Бундан ташқари,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А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Юсуповга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тегишли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бўлган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(аслида тегишли бўлмаган) “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Асака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парранда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”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МЧЖ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га қарашли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тову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қ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фабрикаси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давлат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фойдасига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мусодара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бўлганлиги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туфайли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фу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қ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арога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етказилган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зарар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сифатида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ба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ҳ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оланиб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давлат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бюджетидан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37,3 </w:t>
      </w:r>
      <w:r w:rsidR="00B634C1" w:rsidRPr="003B7725">
        <w:rPr>
          <w:rFonts w:ascii="Times New Roman" w:hAnsi="Times New Roman" w:cs="Times New Roman" w:hint="cs"/>
          <w:b/>
          <w:bCs/>
          <w:noProof/>
          <w:sz w:val="28"/>
          <w:szCs w:val="28"/>
          <w:lang w:val="uz-Cyrl-UZ"/>
        </w:rPr>
        <w:t>млрд</w:t>
      </w:r>
      <w:r w:rsidR="00B634C1" w:rsidRPr="003B772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b/>
          <w:bCs/>
          <w:noProof/>
          <w:sz w:val="28"/>
          <w:szCs w:val="28"/>
          <w:lang w:val="uz-Cyrl-UZ"/>
        </w:rPr>
        <w:t>сўм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ундириш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ҳ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а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қ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ида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ж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иноят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ишлари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бўйича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Яккасарой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туман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судининг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2025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йил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6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майдаги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ажрими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бекор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қ</w:t>
      </w:r>
      <w:r w:rsidR="00B634C1" w:rsidRPr="003B7725">
        <w:rPr>
          <w:rFonts w:ascii="Times New Roman" w:hAnsi="Times New Roman" w:cs="Times New Roman" w:hint="cs"/>
          <w:noProof/>
          <w:sz w:val="28"/>
          <w:szCs w:val="28"/>
          <w:lang w:val="uz-Cyrl-UZ"/>
        </w:rPr>
        <w:t>или</w:t>
      </w:r>
      <w:r w:rsidR="00C44C1F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ниб, мазкур пул маблағлари давлат бюджетидан чиқиб кетишининг олди олинди</w:t>
      </w:r>
      <w:r w:rsidR="00B634C1" w:rsidRPr="003B7725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sectPr w:rsidR="00B634C1" w:rsidRPr="003B772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F8"/>
    <w:rsid w:val="003B7725"/>
    <w:rsid w:val="0051058D"/>
    <w:rsid w:val="006A66D9"/>
    <w:rsid w:val="006C0B77"/>
    <w:rsid w:val="007267AD"/>
    <w:rsid w:val="0073594D"/>
    <w:rsid w:val="008242FF"/>
    <w:rsid w:val="00870751"/>
    <w:rsid w:val="008B6EF8"/>
    <w:rsid w:val="00922C48"/>
    <w:rsid w:val="00AB6AE1"/>
    <w:rsid w:val="00B634C1"/>
    <w:rsid w:val="00B915B7"/>
    <w:rsid w:val="00C44C1F"/>
    <w:rsid w:val="00E63459"/>
    <w:rsid w:val="00EA59DF"/>
    <w:rsid w:val="00EC6B3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DCDF"/>
  <w15:chartTrackingRefBased/>
  <w15:docId w15:val="{E795BD61-8459-424F-B7D3-1B00DCF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E1"/>
  </w:style>
  <w:style w:type="paragraph" w:styleId="1">
    <w:name w:val="heading 1"/>
    <w:basedOn w:val="a"/>
    <w:next w:val="a"/>
    <w:link w:val="10"/>
    <w:uiPriority w:val="9"/>
    <w:qFormat/>
    <w:rsid w:val="00AB6AE1"/>
    <w:pPr>
      <w:pBdr>
        <w:top w:val="single" w:sz="24" w:space="0" w:color="9ACD4C" w:themeColor="accent1"/>
        <w:left w:val="single" w:sz="24" w:space="0" w:color="9ACD4C" w:themeColor="accent1"/>
        <w:bottom w:val="single" w:sz="24" w:space="0" w:color="9ACD4C" w:themeColor="accent1"/>
        <w:right w:val="single" w:sz="24" w:space="0" w:color="9ACD4C" w:themeColor="accent1"/>
      </w:pBdr>
      <w:shd w:val="clear" w:color="auto" w:fill="9ACD4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AE1"/>
    <w:pPr>
      <w:pBdr>
        <w:top w:val="single" w:sz="24" w:space="0" w:color="EAF5DB" w:themeColor="accent1" w:themeTint="33"/>
        <w:left w:val="single" w:sz="24" w:space="0" w:color="EAF5DB" w:themeColor="accent1" w:themeTint="33"/>
        <w:bottom w:val="single" w:sz="24" w:space="0" w:color="EAF5DB" w:themeColor="accent1" w:themeTint="33"/>
        <w:right w:val="single" w:sz="24" w:space="0" w:color="EAF5DB" w:themeColor="accent1" w:themeTint="33"/>
      </w:pBdr>
      <w:shd w:val="clear" w:color="auto" w:fill="EAF5D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E1"/>
    <w:pPr>
      <w:pBdr>
        <w:top w:val="single" w:sz="6" w:space="2" w:color="9ACD4C" w:themeColor="accent1"/>
      </w:pBdr>
      <w:spacing w:before="300" w:after="0"/>
      <w:outlineLvl w:val="2"/>
    </w:pPr>
    <w:rPr>
      <w:caps/>
      <w:color w:val="4D6D1E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E1"/>
    <w:pPr>
      <w:pBdr>
        <w:top w:val="dotted" w:sz="6" w:space="2" w:color="9ACD4C" w:themeColor="accent1"/>
      </w:pBdr>
      <w:spacing w:before="200" w:after="0"/>
      <w:outlineLvl w:val="3"/>
    </w:pPr>
    <w:rPr>
      <w:caps/>
      <w:color w:val="75A42E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E1"/>
    <w:pPr>
      <w:pBdr>
        <w:bottom w:val="single" w:sz="6" w:space="1" w:color="9ACD4C" w:themeColor="accent1"/>
      </w:pBdr>
      <w:spacing w:before="200" w:after="0"/>
      <w:outlineLvl w:val="4"/>
    </w:pPr>
    <w:rPr>
      <w:caps/>
      <w:color w:val="75A42E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AB6AE1"/>
    <w:pPr>
      <w:pBdr>
        <w:bottom w:val="dotted" w:sz="6" w:space="1" w:color="9ACD4C" w:themeColor="accent1"/>
      </w:pBdr>
      <w:spacing w:before="200" w:after="0"/>
      <w:outlineLvl w:val="5"/>
    </w:pPr>
    <w:rPr>
      <w:caps/>
      <w:color w:val="75A42E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E1"/>
    <w:pPr>
      <w:spacing w:before="200" w:after="0"/>
      <w:outlineLvl w:val="6"/>
    </w:pPr>
    <w:rPr>
      <w:caps/>
      <w:color w:val="75A42E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E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E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B6AE1"/>
    <w:rPr>
      <w:caps/>
      <w:color w:val="75A42E" w:themeColor="accent1" w:themeShade="BF"/>
      <w:spacing w:val="10"/>
    </w:rPr>
  </w:style>
  <w:style w:type="paragraph" w:styleId="a3">
    <w:name w:val="List Paragraph"/>
    <w:basedOn w:val="a"/>
    <w:uiPriority w:val="34"/>
    <w:qFormat/>
    <w:rsid w:val="00AB6A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6AE1"/>
    <w:rPr>
      <w:caps/>
      <w:color w:val="FFFFFF" w:themeColor="background1"/>
      <w:spacing w:val="15"/>
      <w:sz w:val="22"/>
      <w:szCs w:val="22"/>
      <w:shd w:val="clear" w:color="auto" w:fill="9ACD4C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AB6AE1"/>
    <w:rPr>
      <w:caps/>
      <w:spacing w:val="15"/>
      <w:shd w:val="clear" w:color="auto" w:fill="EAF5DB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E1"/>
    <w:rPr>
      <w:caps/>
      <w:color w:val="4D6D1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E1"/>
    <w:rPr>
      <w:caps/>
      <w:color w:val="75A42E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E1"/>
    <w:rPr>
      <w:caps/>
      <w:color w:val="75A42E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E1"/>
    <w:rPr>
      <w:caps/>
      <w:color w:val="75A42E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E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E1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AB6AE1"/>
    <w:rPr>
      <w:b/>
      <w:bCs/>
      <w:color w:val="75A42E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B6AE1"/>
    <w:pPr>
      <w:spacing w:before="0" w:after="0"/>
    </w:pPr>
    <w:rPr>
      <w:rFonts w:asciiTheme="majorHAnsi" w:eastAsiaTheme="majorEastAsia" w:hAnsiTheme="majorHAnsi" w:cstheme="majorBidi"/>
      <w:caps/>
      <w:color w:val="9ACD4C" w:themeColor="accent1"/>
      <w:spacing w:val="10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B6AE1"/>
    <w:rPr>
      <w:rFonts w:asciiTheme="majorHAnsi" w:eastAsiaTheme="majorEastAsia" w:hAnsiTheme="majorHAnsi" w:cstheme="majorBidi"/>
      <w:caps/>
      <w:color w:val="9ACD4C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6AE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Подзаголовок Знак"/>
    <w:basedOn w:val="a0"/>
    <w:link w:val="a7"/>
    <w:uiPriority w:val="11"/>
    <w:rsid w:val="00AB6AE1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AB6AE1"/>
    <w:rPr>
      <w:b/>
      <w:bCs/>
    </w:rPr>
  </w:style>
  <w:style w:type="character" w:styleId="aa">
    <w:name w:val="Emphasis"/>
    <w:uiPriority w:val="20"/>
    <w:qFormat/>
    <w:rsid w:val="00AB6AE1"/>
    <w:rPr>
      <w:caps/>
      <w:color w:val="4D6D1E" w:themeColor="accent1" w:themeShade="7F"/>
      <w:spacing w:val="5"/>
    </w:rPr>
  </w:style>
  <w:style w:type="paragraph" w:styleId="ab">
    <w:name w:val="No Spacing"/>
    <w:uiPriority w:val="1"/>
    <w:qFormat/>
    <w:rsid w:val="00AB6AE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B6AE1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B6AE1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B6AE1"/>
    <w:pPr>
      <w:spacing w:before="240" w:after="240" w:line="240" w:lineRule="auto"/>
      <w:ind w:left="1080" w:right="1080"/>
      <w:jc w:val="center"/>
    </w:pPr>
    <w:rPr>
      <w:color w:val="9ACD4C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AB6AE1"/>
    <w:rPr>
      <w:color w:val="9ACD4C" w:themeColor="accent1"/>
      <w:sz w:val="24"/>
      <w:szCs w:val="24"/>
    </w:rPr>
  </w:style>
  <w:style w:type="character" w:styleId="ae">
    <w:name w:val="Subtle Emphasis"/>
    <w:uiPriority w:val="19"/>
    <w:qFormat/>
    <w:rsid w:val="00AB6AE1"/>
    <w:rPr>
      <w:i/>
      <w:iCs/>
      <w:color w:val="4D6D1E" w:themeColor="accent1" w:themeShade="7F"/>
    </w:rPr>
  </w:style>
  <w:style w:type="character" w:styleId="af">
    <w:name w:val="Intense Emphasis"/>
    <w:uiPriority w:val="21"/>
    <w:qFormat/>
    <w:rsid w:val="00AB6AE1"/>
    <w:rPr>
      <w:b/>
      <w:bCs/>
      <w:caps/>
      <w:color w:val="4D6D1E" w:themeColor="accent1" w:themeShade="7F"/>
      <w:spacing w:val="10"/>
    </w:rPr>
  </w:style>
  <w:style w:type="character" w:styleId="af0">
    <w:name w:val="Subtle Reference"/>
    <w:uiPriority w:val="31"/>
    <w:qFormat/>
    <w:rsid w:val="00AB6AE1"/>
    <w:rPr>
      <w:b/>
      <w:bCs/>
      <w:color w:val="9ACD4C" w:themeColor="accent1"/>
    </w:rPr>
  </w:style>
  <w:style w:type="character" w:styleId="af1">
    <w:name w:val="Intense Reference"/>
    <w:uiPriority w:val="32"/>
    <w:qFormat/>
    <w:rsid w:val="00AB6AE1"/>
    <w:rPr>
      <w:b/>
      <w:bCs/>
      <w:i/>
      <w:iCs/>
      <w:caps/>
      <w:color w:val="9ACD4C" w:themeColor="accent1"/>
    </w:rPr>
  </w:style>
  <w:style w:type="character" w:styleId="af2">
    <w:name w:val="Book Title"/>
    <w:uiPriority w:val="33"/>
    <w:qFormat/>
    <w:rsid w:val="00AB6AE1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AB6A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Контур">
  <a:themeElements>
    <a:clrScheme name="Контур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Контур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онтур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Nusratullayev Xusanboy Komiljon ogli</dc:creator>
  <cp:keywords/>
  <dc:description/>
  <cp:lastModifiedBy>Xusenov Jalil Matyoqubovich</cp:lastModifiedBy>
  <cp:revision>2</cp:revision>
  <dcterms:created xsi:type="dcterms:W3CDTF">2025-12-04T10:23:00Z</dcterms:created>
  <dcterms:modified xsi:type="dcterms:W3CDTF">2025-12-04T10:23:00Z</dcterms:modified>
</cp:coreProperties>
</file>