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74DB" w14:textId="07D6E68F" w:rsidR="00C555F6" w:rsidRPr="00C555F6" w:rsidRDefault="00C555F6" w:rsidP="00FF4F6B">
      <w:pPr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</w:pPr>
      <w:r w:rsidRPr="00C555F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5EDB330" wp14:editId="13FDAC58">
            <wp:extent cx="1651007" cy="100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592" cy="101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F6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t xml:space="preserve">                                                                                       </w:t>
      </w:r>
      <w:r w:rsidR="00AD0AAF">
        <w:rPr>
          <w:noProof/>
        </w:rPr>
        <w:drawing>
          <wp:inline distT="0" distB="0" distL="0" distR="0" wp14:anchorId="5A57AF80" wp14:editId="509A62AA">
            <wp:extent cx="931270" cy="95577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7818" cy="97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5F6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t xml:space="preserve">          </w:t>
      </w:r>
    </w:p>
    <w:p w14:paraId="04B9BF11" w14:textId="77777777" w:rsidR="00C555F6" w:rsidRPr="00C555F6" w:rsidRDefault="00C555F6" w:rsidP="00FF4F6B">
      <w:pPr>
        <w:jc w:val="center"/>
        <w:rPr>
          <w:rFonts w:ascii="Times New Roman" w:hAnsi="Times New Roman" w:cs="Times New Roman"/>
          <w:b/>
          <w:bCs/>
          <w:noProof/>
          <w:color w:val="0070C0"/>
          <w:sz w:val="30"/>
          <w:szCs w:val="30"/>
          <w:lang w:val="en-US"/>
        </w:rPr>
      </w:pPr>
      <w:r w:rsidRPr="00C555F6">
        <w:rPr>
          <w:rFonts w:ascii="Times New Roman" w:hAnsi="Times New Roman" w:cs="Times New Roman"/>
          <w:b/>
          <w:bCs/>
          <w:noProof/>
          <w:color w:val="0070C0"/>
          <w:sz w:val="30"/>
          <w:szCs w:val="30"/>
          <w:lang w:val="en-US"/>
        </w:rPr>
        <w:t>PRESS-RELIZ</w:t>
      </w:r>
    </w:p>
    <w:p w14:paraId="64E3A9EB" w14:textId="77777777" w:rsidR="00C555F6" w:rsidRPr="00C555F6" w:rsidRDefault="00C555F6" w:rsidP="00FF4F6B">
      <w:pPr>
        <w:spacing w:after="0"/>
        <w:ind w:firstLine="851"/>
        <w:jc w:val="center"/>
        <w:rPr>
          <w:rFonts w:ascii="Times New Roman" w:hAnsi="Times New Roman" w:cs="Times New Roman"/>
          <w:b/>
          <w:bCs/>
          <w:noProof/>
          <w:color w:val="0070C0"/>
          <w:sz w:val="40"/>
          <w:szCs w:val="40"/>
          <w:lang w:val="uz-Cyrl-UZ"/>
        </w:rPr>
      </w:pPr>
      <w:r w:rsidRPr="00C555F6">
        <w:rPr>
          <w:rFonts w:ascii="Times New Roman" w:hAnsi="Times New Roman" w:cs="Times New Roman"/>
          <w:b/>
          <w:bCs/>
          <w:noProof/>
          <w:color w:val="0070C0"/>
          <w:sz w:val="40"/>
          <w:szCs w:val="40"/>
          <w:lang w:val="uz-Cyrl-UZ"/>
        </w:rPr>
        <w:t xml:space="preserve">“Elektron hisobvaraq-fakturalarda </w:t>
      </w:r>
    </w:p>
    <w:p w14:paraId="0CFA85CC" w14:textId="77777777" w:rsidR="00C555F6" w:rsidRPr="00C555F6" w:rsidRDefault="00C555F6" w:rsidP="00FF4F6B">
      <w:pPr>
        <w:spacing w:after="0"/>
        <w:ind w:firstLine="851"/>
        <w:jc w:val="center"/>
        <w:rPr>
          <w:rFonts w:ascii="Times New Roman" w:hAnsi="Times New Roman" w:cs="Times New Roman"/>
          <w:b/>
          <w:bCs/>
          <w:noProof/>
          <w:color w:val="0070C0"/>
          <w:sz w:val="40"/>
          <w:szCs w:val="40"/>
          <w:lang w:val="uz-Cyrl-UZ"/>
        </w:rPr>
      </w:pPr>
      <w:r w:rsidRPr="00C555F6">
        <w:rPr>
          <w:rFonts w:ascii="Times New Roman" w:hAnsi="Times New Roman" w:cs="Times New Roman"/>
          <w:b/>
          <w:bCs/>
          <w:noProof/>
          <w:color w:val="0070C0"/>
          <w:sz w:val="40"/>
          <w:szCs w:val="40"/>
          <w:lang w:val="uz-Cyrl-UZ"/>
        </w:rPr>
        <w:t>xavf darajasini baholash: yangi yondashuv”</w:t>
      </w:r>
    </w:p>
    <w:p w14:paraId="01EBAC65" w14:textId="77777777" w:rsidR="00C555F6" w:rsidRPr="00C555F6" w:rsidRDefault="00C555F6" w:rsidP="00FF4F6B">
      <w:pPr>
        <w:spacing w:after="40"/>
        <w:ind w:firstLine="709"/>
        <w:jc w:val="both"/>
        <w:rPr>
          <w:rFonts w:ascii="Times New Roman" w:hAnsi="Times New Roman" w:cs="Times New Roman"/>
          <w:noProof/>
          <w:sz w:val="40"/>
          <w:szCs w:val="40"/>
          <w:lang w:val="uz-Cyrl-UZ"/>
        </w:rPr>
      </w:pPr>
    </w:p>
    <w:p w14:paraId="49414488" w14:textId="5F898889" w:rsidR="00C555F6" w:rsidRPr="00C555F6" w:rsidRDefault="00C555F6" w:rsidP="00FF4F6B">
      <w:pPr>
        <w:spacing w:after="6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C555F6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Oʻzbekiston Respublikasi Prezidentining 2025-yil 4-sentabrdagi </w:t>
      </w:r>
      <w:r w:rsidRPr="00C555F6">
        <w:rPr>
          <w:rFonts w:ascii="Times New Roman" w:hAnsi="Times New Roman" w:cs="Times New Roman"/>
          <w:noProof/>
          <w:sz w:val="28"/>
          <w:szCs w:val="28"/>
          <w:lang w:val="uz-Cyrl-UZ"/>
        </w:rPr>
        <w:br/>
      </w:r>
      <w:hyperlink r:id="rId6" w:history="1">
        <w:r w:rsidRPr="00C555F6">
          <w:rPr>
            <w:rStyle w:val="a5"/>
            <w:rFonts w:ascii="Times New Roman" w:hAnsi="Times New Roman" w:cs="Times New Roman"/>
            <w:noProof/>
            <w:sz w:val="28"/>
            <w:szCs w:val="28"/>
            <w:lang w:val="uz-Cyrl-UZ"/>
          </w:rPr>
          <w:t>PF-153-son</w:t>
        </w:r>
      </w:hyperlink>
      <w:r w:rsidRPr="00C555F6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Farmoni ijrosini taʼminlash maqsadida </w:t>
      </w:r>
      <w:r w:rsidRPr="00C555F6">
        <w:rPr>
          <w:rFonts w:ascii="Times New Roman" w:hAnsi="Times New Roman" w:cs="Times New Roman"/>
          <w:b/>
          <w:bCs/>
          <w:noProof/>
          <w:color w:val="004F88"/>
          <w:sz w:val="28"/>
          <w:szCs w:val="28"/>
          <w:lang w:val="uz-Cyrl-UZ"/>
        </w:rPr>
        <w:t>2026-yil 1-yanvardan</w:t>
      </w:r>
      <w:r w:rsidRPr="00C555F6">
        <w:rPr>
          <w:rFonts w:ascii="Times New Roman" w:hAnsi="Times New Roman" w:cs="Times New Roman"/>
          <w:noProof/>
          <w:color w:val="004F88"/>
          <w:sz w:val="28"/>
          <w:szCs w:val="28"/>
          <w:lang w:val="uz-Cyrl-UZ"/>
        </w:rPr>
        <w:t xml:space="preserve"> </w:t>
      </w:r>
      <w:r w:rsidRPr="00C555F6">
        <w:rPr>
          <w:rFonts w:ascii="Times New Roman" w:hAnsi="Times New Roman" w:cs="Times New Roman"/>
          <w:noProof/>
          <w:sz w:val="28"/>
          <w:szCs w:val="28"/>
          <w:lang w:val="uz-Cyrl-UZ"/>
        </w:rPr>
        <w:t>elektron hisobvaraq-fakturalar (EHF) xavf darajasiga qarab real vaqt rejimida avtomatlashtirilgan tarzda baholash tizimi joriy etiladi.</w:t>
      </w:r>
    </w:p>
    <w:p w14:paraId="67EEE4D5" w14:textId="77777777" w:rsidR="00C555F6" w:rsidRPr="00C555F6" w:rsidRDefault="00C555F6" w:rsidP="00FF4F6B">
      <w:pPr>
        <w:pStyle w:val="a3"/>
        <w:spacing w:before="0" w:beforeAutospacing="0" w:after="60" w:afterAutospacing="0" w:line="276" w:lineRule="auto"/>
        <w:ind w:firstLine="851"/>
        <w:jc w:val="both"/>
        <w:rPr>
          <w:noProof/>
          <w:sz w:val="28"/>
          <w:szCs w:val="28"/>
        </w:rPr>
      </w:pPr>
      <w:r w:rsidRPr="00C555F6">
        <w:rPr>
          <w:noProof/>
          <w:sz w:val="28"/>
          <w:szCs w:val="28"/>
        </w:rPr>
        <w:t xml:space="preserve">Tizim </w:t>
      </w:r>
      <w:r w:rsidRPr="00C555F6">
        <w:rPr>
          <w:b/>
          <w:bCs/>
          <w:noProof/>
          <w:color w:val="004F88"/>
          <w:sz w:val="28"/>
          <w:szCs w:val="28"/>
        </w:rPr>
        <w:t>xalqaro ekspertlar</w:t>
      </w:r>
      <w:r w:rsidRPr="00C555F6">
        <w:rPr>
          <w:noProof/>
          <w:sz w:val="28"/>
          <w:szCs w:val="28"/>
        </w:rPr>
        <w:t xml:space="preserve"> bilan hamkorlikda ishlab chiqilgan boʻlib, </w:t>
      </w:r>
      <w:r w:rsidRPr="00C555F6">
        <w:rPr>
          <w:b/>
          <w:bCs/>
          <w:noProof/>
          <w:sz w:val="28"/>
          <w:szCs w:val="28"/>
        </w:rPr>
        <w:t>EHF rasmiylashtirishda qonunbuzilish ehtimolini baholash</w:t>
      </w:r>
      <w:r w:rsidRPr="00C555F6">
        <w:rPr>
          <w:noProof/>
          <w:sz w:val="28"/>
          <w:szCs w:val="28"/>
        </w:rPr>
        <w:t xml:space="preserve"> imkonini beruvchi kompleks mezonlar tahliliga asoslanadi.</w:t>
      </w:r>
    </w:p>
    <w:p w14:paraId="52CD9E89" w14:textId="77777777" w:rsidR="00C555F6" w:rsidRPr="00C555F6" w:rsidRDefault="00C555F6" w:rsidP="00FF4F6B">
      <w:pPr>
        <w:pStyle w:val="a3"/>
        <w:spacing w:before="0" w:beforeAutospacing="0" w:after="60" w:afterAutospacing="0" w:line="276" w:lineRule="auto"/>
        <w:ind w:firstLine="851"/>
        <w:jc w:val="both"/>
        <w:rPr>
          <w:noProof/>
          <w:sz w:val="28"/>
          <w:szCs w:val="28"/>
        </w:rPr>
      </w:pPr>
      <w:r w:rsidRPr="00C555F6">
        <w:rPr>
          <w:noProof/>
          <w:sz w:val="28"/>
          <w:szCs w:val="28"/>
        </w:rPr>
        <w:t xml:space="preserve">Mazkur yangi tizim soliq maʼmuriyatchiligining raqamli transformatsiyasida muhim bosqichga aylanishi va iqtisodiyotda yashirin aylanmalar ulushini keskin kamaytirishga xizmat qilishi kutilmoqda. </w:t>
      </w:r>
    </w:p>
    <w:p w14:paraId="3547E1D6" w14:textId="77777777" w:rsidR="00C555F6" w:rsidRPr="00C555F6" w:rsidRDefault="00C555F6" w:rsidP="00FF4F6B">
      <w:pPr>
        <w:pStyle w:val="a3"/>
        <w:spacing w:before="0" w:beforeAutospacing="0" w:after="60" w:afterAutospacing="0" w:line="276" w:lineRule="auto"/>
        <w:ind w:firstLine="851"/>
        <w:jc w:val="both"/>
        <w:rPr>
          <w:noProof/>
          <w:sz w:val="28"/>
          <w:szCs w:val="28"/>
        </w:rPr>
      </w:pPr>
      <w:r w:rsidRPr="00C555F6">
        <w:rPr>
          <w:noProof/>
          <w:sz w:val="28"/>
          <w:szCs w:val="28"/>
        </w:rPr>
        <w:t xml:space="preserve">Hujjatga koʻra, yangi tizim har bir EHFni </w:t>
      </w:r>
      <w:r w:rsidRPr="00C555F6">
        <w:rPr>
          <w:b/>
          <w:bCs/>
          <w:noProof/>
          <w:color w:val="004E9A"/>
          <w:sz w:val="28"/>
          <w:szCs w:val="28"/>
        </w:rPr>
        <w:t>yaratish jarayonidayoq</w:t>
      </w:r>
      <w:r w:rsidRPr="00C555F6">
        <w:rPr>
          <w:noProof/>
          <w:color w:val="004E9A"/>
          <w:sz w:val="28"/>
          <w:szCs w:val="28"/>
        </w:rPr>
        <w:t xml:space="preserve"> </w:t>
      </w:r>
      <w:r w:rsidRPr="00C555F6">
        <w:rPr>
          <w:noProof/>
          <w:sz w:val="28"/>
          <w:szCs w:val="28"/>
        </w:rPr>
        <w:t>avtomatik tahlil qiladi va unga xavf darajasini belgilaydi. Agar yuqori xavf belgilari aniqlansa, EHFning maqomi xaridorga koʻrsatiladi. Bu esa soliq oqibatlarini baholash va hamkor tanlashda ehtiyotkorlikni taʼminlaydi.</w:t>
      </w:r>
    </w:p>
    <w:p w14:paraId="21AF9015" w14:textId="77777777" w:rsidR="00C555F6" w:rsidRPr="00C555F6" w:rsidRDefault="00C555F6" w:rsidP="00FF4F6B">
      <w:pPr>
        <w:pStyle w:val="a3"/>
        <w:spacing w:before="0" w:beforeAutospacing="0" w:after="60" w:afterAutospacing="0" w:line="276" w:lineRule="auto"/>
        <w:ind w:firstLine="851"/>
        <w:jc w:val="both"/>
        <w:rPr>
          <w:noProof/>
          <w:sz w:val="28"/>
          <w:szCs w:val="28"/>
        </w:rPr>
      </w:pPr>
      <w:r w:rsidRPr="00C555F6">
        <w:rPr>
          <w:noProof/>
          <w:sz w:val="28"/>
          <w:szCs w:val="28"/>
        </w:rPr>
        <w:t xml:space="preserve">Hozirgi bosqichda tizim </w:t>
      </w:r>
      <w:r w:rsidRPr="00C555F6">
        <w:rPr>
          <w:b/>
          <w:bCs/>
          <w:noProof/>
          <w:sz w:val="28"/>
          <w:szCs w:val="28"/>
        </w:rPr>
        <w:t>sinov tariqasida ishlamoqda</w:t>
      </w:r>
      <w:r w:rsidRPr="00C555F6">
        <w:rPr>
          <w:noProof/>
          <w:sz w:val="28"/>
          <w:szCs w:val="28"/>
        </w:rPr>
        <w:t xml:space="preserve"> va tadbirkorlik subyektlari yoʻl qoʻyayotgan yirik xatolar va qonunbuzilishlarni avtomatik ravishda aniqlaydi, ularga nisbatan hech qanday taʼsir choralari qoʻllanilmayapti.</w:t>
      </w:r>
    </w:p>
    <w:p w14:paraId="67373817" w14:textId="77777777" w:rsidR="00C555F6" w:rsidRPr="00C555F6" w:rsidRDefault="00C555F6" w:rsidP="00FF4F6B">
      <w:pPr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C555F6">
        <w:rPr>
          <w:rFonts w:ascii="Times New Roman" w:hAnsi="Times New Roman" w:cs="Times New Roman"/>
          <w:noProof/>
          <w:sz w:val="28"/>
          <w:szCs w:val="28"/>
          <w:lang w:val="uz-Cyrl-UZ"/>
        </w:rPr>
        <w:t>Tizimda yuqori xavf darajasiga ega EHF boʻyicha quyidagilar nazarda tutiladi:</w:t>
      </w:r>
    </w:p>
    <w:p w14:paraId="4C6FA89D" w14:textId="6F6FF2F2" w:rsidR="00C555F6" w:rsidRPr="00C555F6" w:rsidRDefault="00C555F6" w:rsidP="00FF4F6B">
      <w:pPr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C555F6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– ularning ulushi hisobot davrida rasmiylashtirilgan jami EHFlar sonining </w:t>
      </w:r>
      <w:r w:rsidRPr="00C555F6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10</w:t>
      </w:r>
      <w:r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 </w:t>
      </w:r>
      <w:r w:rsidRPr="00C555F6">
        <w:rPr>
          <w:rFonts w:ascii="Times New Roman" w:hAnsi="Times New Roman" w:cs="Times New Roman"/>
          <w:b/>
          <w:bCs/>
          <w:noProof/>
          <w:color w:val="004F88"/>
          <w:sz w:val="28"/>
          <w:szCs w:val="28"/>
          <w:lang w:val="uz-Cyrl-UZ"/>
        </w:rPr>
        <w:t>foizidan</w:t>
      </w:r>
      <w:r w:rsidRPr="00C555F6">
        <w:rPr>
          <w:rFonts w:ascii="Times New Roman" w:hAnsi="Times New Roman" w:cs="Times New Roman"/>
          <w:noProof/>
          <w:color w:val="004F88"/>
          <w:sz w:val="28"/>
          <w:szCs w:val="28"/>
          <w:lang w:val="uz-Cyrl-UZ"/>
        </w:rPr>
        <w:t xml:space="preserve"> </w:t>
      </w:r>
      <w:r w:rsidRPr="00C555F6">
        <w:rPr>
          <w:rFonts w:ascii="Times New Roman" w:hAnsi="Times New Roman" w:cs="Times New Roman"/>
          <w:noProof/>
          <w:sz w:val="28"/>
          <w:szCs w:val="28"/>
          <w:lang w:val="uz-Cyrl-UZ"/>
        </w:rPr>
        <w:t>oshmasligi;</w:t>
      </w:r>
    </w:p>
    <w:p w14:paraId="72A47C34" w14:textId="1AC40DAE" w:rsidR="00C555F6" w:rsidRPr="00C555F6" w:rsidRDefault="00C555F6" w:rsidP="00FF4F6B">
      <w:pPr>
        <w:spacing w:after="0"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C555F6">
        <w:rPr>
          <w:rFonts w:ascii="Times New Roman" w:hAnsi="Times New Roman" w:cs="Times New Roman"/>
          <w:noProof/>
          <w:sz w:val="28"/>
          <w:szCs w:val="28"/>
          <w:lang w:val="uz-Cyrl-UZ"/>
        </w:rPr>
        <w:t>– QQS summasi sotuvchi (yetkazib beruvchi) yoki xaridor (buyurtmachi) tomonidan budjetga toʻliq toʻlangandan keyin hisobga olinishi.</w:t>
      </w:r>
    </w:p>
    <w:p w14:paraId="2B3DC9AF" w14:textId="6CBC0B3A" w:rsidR="00C555F6" w:rsidRDefault="00C555F6" w:rsidP="00FF4F6B">
      <w:pPr>
        <w:pStyle w:val="a3"/>
        <w:spacing w:before="0" w:beforeAutospacing="0" w:after="60" w:afterAutospacing="0" w:line="276" w:lineRule="auto"/>
        <w:ind w:firstLine="851"/>
        <w:jc w:val="both"/>
        <w:rPr>
          <w:noProof/>
          <w:sz w:val="28"/>
          <w:szCs w:val="28"/>
        </w:rPr>
      </w:pPr>
      <w:r w:rsidRPr="00C555F6">
        <w:rPr>
          <w:noProof/>
          <w:sz w:val="28"/>
          <w:szCs w:val="28"/>
        </w:rPr>
        <w:t>Iyul oyidan boshlab Soliq qoʻmitasining rasmiy veb-sayti va boshqa axborot kanallarida tadbirkorlar tomonidan elektron hisobvaraq-fakturalar (EHF) rasmiylashtirish jarayonida yoʻl qoʻyilayotgan qoʻpol xatolar va soliq qonunchiligi buzilishi holatlariga oid misollar eʼlon qilib borilmoqda.</w:t>
      </w:r>
      <w:r w:rsidR="0048772D" w:rsidRPr="0048772D">
        <w:rPr>
          <w:noProof/>
          <w:sz w:val="28"/>
          <w:szCs w:val="28"/>
        </w:rPr>
        <w:t xml:space="preserve"> </w:t>
      </w:r>
      <w:r w:rsidRPr="00C555F6">
        <w:rPr>
          <w:noProof/>
          <w:sz w:val="28"/>
          <w:szCs w:val="28"/>
        </w:rPr>
        <w:t>Bu holatlar yangi tizim yordamida aniqlanmoqda.</w:t>
      </w:r>
    </w:p>
    <w:p w14:paraId="05079201" w14:textId="77777777" w:rsidR="0048772D" w:rsidRPr="00C555F6" w:rsidRDefault="0048772D" w:rsidP="00FF4F6B">
      <w:pPr>
        <w:pStyle w:val="a3"/>
        <w:spacing w:before="0" w:beforeAutospacing="0" w:after="60" w:afterAutospacing="0" w:line="276" w:lineRule="auto"/>
        <w:ind w:firstLine="851"/>
        <w:jc w:val="both"/>
        <w:rPr>
          <w:noProof/>
          <w:sz w:val="28"/>
          <w:szCs w:val="28"/>
        </w:rPr>
      </w:pPr>
    </w:p>
    <w:p w14:paraId="7C6EFC89" w14:textId="77777777" w:rsidR="00C555F6" w:rsidRPr="00C555F6" w:rsidRDefault="00C555F6" w:rsidP="00FF4F6B">
      <w:pPr>
        <w:pStyle w:val="a3"/>
        <w:spacing w:before="0" w:beforeAutospacing="0" w:after="60" w:afterAutospacing="0" w:line="276" w:lineRule="auto"/>
        <w:ind w:firstLine="851"/>
        <w:jc w:val="both"/>
        <w:rPr>
          <w:i/>
          <w:iCs/>
          <w:noProof/>
          <w:sz w:val="28"/>
          <w:szCs w:val="28"/>
        </w:rPr>
      </w:pPr>
      <w:r w:rsidRPr="00C555F6">
        <w:rPr>
          <w:b/>
          <w:bCs/>
          <w:i/>
          <w:iCs/>
          <w:noProof/>
          <w:sz w:val="28"/>
          <w:szCs w:val="28"/>
        </w:rPr>
        <w:lastRenderedPageBreak/>
        <w:t>№1.</w:t>
      </w:r>
      <w:r w:rsidRPr="00C555F6">
        <w:rPr>
          <w:i/>
          <w:iCs/>
          <w:noProof/>
          <w:sz w:val="28"/>
          <w:szCs w:val="28"/>
        </w:rPr>
        <w:t xml:space="preserve"> “Alfa” MCHJ (nomi oʻzgartirilgan) chorvachilik xoʻjaligi sifatida joriy yil iyul oyida roʻyxatdan oʻtib, faoliyatini boshlagan. Tadbirkor sifatidagi ilk shartnomasiga koʻra, salkam </w:t>
      </w:r>
      <w:r w:rsidRPr="00C555F6">
        <w:rPr>
          <w:b/>
          <w:bCs/>
          <w:i/>
          <w:iCs/>
          <w:noProof/>
          <w:color w:val="C00000"/>
          <w:sz w:val="28"/>
          <w:szCs w:val="28"/>
        </w:rPr>
        <w:t xml:space="preserve">1 </w:t>
      </w:r>
      <w:r w:rsidRPr="00C555F6">
        <w:rPr>
          <w:b/>
          <w:bCs/>
          <w:i/>
          <w:iCs/>
          <w:noProof/>
          <w:color w:val="004E9A"/>
          <w:sz w:val="28"/>
          <w:szCs w:val="28"/>
        </w:rPr>
        <w:t>trln</w:t>
      </w:r>
      <w:r w:rsidRPr="00C555F6">
        <w:rPr>
          <w:i/>
          <w:iCs/>
          <w:noProof/>
          <w:color w:val="004E9A"/>
          <w:sz w:val="28"/>
          <w:szCs w:val="28"/>
        </w:rPr>
        <w:t xml:space="preserve"> </w:t>
      </w:r>
      <w:r w:rsidRPr="00C555F6">
        <w:rPr>
          <w:i/>
          <w:iCs/>
          <w:noProof/>
          <w:sz w:val="28"/>
          <w:szCs w:val="28"/>
        </w:rPr>
        <w:t xml:space="preserve">soʻm, aniqrogʻi </w:t>
      </w:r>
      <w:r w:rsidRPr="00C555F6">
        <w:rPr>
          <w:b/>
          <w:bCs/>
          <w:i/>
          <w:iCs/>
          <w:noProof/>
          <w:color w:val="C00000"/>
          <w:sz w:val="28"/>
          <w:szCs w:val="28"/>
        </w:rPr>
        <w:t xml:space="preserve">896 </w:t>
      </w:r>
      <w:r w:rsidRPr="00C555F6">
        <w:rPr>
          <w:b/>
          <w:bCs/>
          <w:i/>
          <w:iCs/>
          <w:noProof/>
          <w:color w:val="004E9A"/>
          <w:sz w:val="28"/>
          <w:szCs w:val="28"/>
        </w:rPr>
        <w:t>mlrd</w:t>
      </w:r>
      <w:r w:rsidRPr="00C555F6">
        <w:rPr>
          <w:i/>
          <w:iCs/>
          <w:noProof/>
          <w:sz w:val="28"/>
          <w:szCs w:val="28"/>
        </w:rPr>
        <w:t xml:space="preserve"> soʻmlik (QQS – </w:t>
      </w:r>
      <w:r w:rsidRPr="00C555F6">
        <w:rPr>
          <w:b/>
          <w:bCs/>
          <w:i/>
          <w:iCs/>
          <w:noProof/>
          <w:color w:val="C00000"/>
          <w:sz w:val="28"/>
          <w:szCs w:val="28"/>
        </w:rPr>
        <w:t xml:space="preserve">96 </w:t>
      </w:r>
      <w:r w:rsidRPr="00C555F6">
        <w:rPr>
          <w:b/>
          <w:bCs/>
          <w:i/>
          <w:iCs/>
          <w:noProof/>
          <w:color w:val="004F88"/>
          <w:sz w:val="28"/>
          <w:szCs w:val="28"/>
        </w:rPr>
        <w:t>mlrd</w:t>
      </w:r>
      <w:r w:rsidRPr="00C555F6">
        <w:rPr>
          <w:i/>
          <w:iCs/>
          <w:noProof/>
          <w:color w:val="004F88"/>
          <w:sz w:val="28"/>
          <w:szCs w:val="28"/>
        </w:rPr>
        <w:t xml:space="preserve"> </w:t>
      </w:r>
      <w:r w:rsidRPr="00C555F6">
        <w:rPr>
          <w:i/>
          <w:iCs/>
          <w:noProof/>
          <w:sz w:val="28"/>
          <w:szCs w:val="28"/>
        </w:rPr>
        <w:t>soʻm) qora metall realizatsiyasi boʻyicha EHF rasmiylashtirgan.</w:t>
      </w:r>
    </w:p>
    <w:p w14:paraId="48DB1C4A" w14:textId="7F77FC6A" w:rsidR="00C555F6" w:rsidRPr="00C555F6" w:rsidRDefault="00C555F6" w:rsidP="00FF4F6B">
      <w:pPr>
        <w:pStyle w:val="a3"/>
        <w:spacing w:before="0" w:beforeAutospacing="0" w:after="60" w:afterAutospacing="0" w:line="276" w:lineRule="auto"/>
        <w:ind w:firstLine="851"/>
        <w:jc w:val="both"/>
        <w:rPr>
          <w:i/>
          <w:iCs/>
          <w:noProof/>
          <w:sz w:val="28"/>
          <w:szCs w:val="28"/>
        </w:rPr>
      </w:pPr>
      <w:r w:rsidRPr="00C555F6">
        <w:rPr>
          <w:b/>
          <w:bCs/>
          <w:i/>
          <w:iCs/>
          <w:noProof/>
          <w:sz w:val="28"/>
          <w:szCs w:val="28"/>
        </w:rPr>
        <w:t>№2</w:t>
      </w:r>
      <w:r w:rsidRPr="00C555F6">
        <w:rPr>
          <w:i/>
          <w:iCs/>
          <w:noProof/>
          <w:sz w:val="28"/>
          <w:szCs w:val="28"/>
        </w:rPr>
        <w:t xml:space="preserve">. "Omega" MCHJ (nomi oʻzgartirilgan) 2020-yildan beri non va non mahsulotlari ishlab chiqarish bilan shugʻullanib keladi. Joriy yilning 5-fevral kuni korxonani </w:t>
      </w:r>
      <w:r w:rsidRPr="00C555F6">
        <w:rPr>
          <w:b/>
          <w:bCs/>
          <w:i/>
          <w:iCs/>
          <w:noProof/>
          <w:sz w:val="28"/>
          <w:szCs w:val="28"/>
        </w:rPr>
        <w:t>ixtiyoriy tugatish boʻyicha ariza berilgan</w:t>
      </w:r>
      <w:r w:rsidRPr="00C555F6">
        <w:rPr>
          <w:i/>
          <w:iCs/>
          <w:noProof/>
          <w:sz w:val="28"/>
          <w:szCs w:val="28"/>
        </w:rPr>
        <w:t xml:space="preserve">. Joriy yil 28-iyuldan boshlab korxona faoliyatini </w:t>
      </w:r>
      <w:r w:rsidRPr="00C555F6">
        <w:rPr>
          <w:i/>
          <w:iCs/>
          <w:noProof/>
          <w:sz w:val="28"/>
          <w:szCs w:val="28"/>
          <w:u w:val="single"/>
        </w:rPr>
        <w:t xml:space="preserve">qayta tiklaydi va qisqa muddat ichida </w:t>
      </w:r>
      <w:r w:rsidRPr="00C555F6">
        <w:rPr>
          <w:b/>
          <w:bCs/>
          <w:i/>
          <w:iCs/>
          <w:noProof/>
          <w:color w:val="C00000"/>
          <w:sz w:val="28"/>
          <w:szCs w:val="28"/>
          <w:u w:val="single"/>
        </w:rPr>
        <w:t xml:space="preserve">326 </w:t>
      </w:r>
      <w:r w:rsidRPr="00C555F6">
        <w:rPr>
          <w:b/>
          <w:bCs/>
          <w:i/>
          <w:iCs/>
          <w:noProof/>
          <w:color w:val="004F88"/>
          <w:sz w:val="28"/>
          <w:szCs w:val="28"/>
          <w:u w:val="single"/>
        </w:rPr>
        <w:t>mlrd</w:t>
      </w:r>
      <w:r w:rsidRPr="00C555F6">
        <w:rPr>
          <w:i/>
          <w:iCs/>
          <w:noProof/>
          <w:color w:val="004F88"/>
          <w:sz w:val="28"/>
          <w:szCs w:val="28"/>
          <w:u w:val="single"/>
        </w:rPr>
        <w:t xml:space="preserve"> </w:t>
      </w:r>
      <w:r w:rsidRPr="00C555F6">
        <w:rPr>
          <w:i/>
          <w:iCs/>
          <w:noProof/>
          <w:sz w:val="28"/>
          <w:szCs w:val="28"/>
          <w:u w:val="single"/>
        </w:rPr>
        <w:t>soʻmlik</w:t>
      </w:r>
      <w:r w:rsidRPr="00C555F6">
        <w:rPr>
          <w:i/>
          <w:iCs/>
          <w:noProof/>
          <w:sz w:val="28"/>
          <w:szCs w:val="28"/>
        </w:rPr>
        <w:t xml:space="preserve"> (shundan </w:t>
      </w:r>
      <w:r w:rsidRPr="00C555F6">
        <w:rPr>
          <w:b/>
          <w:bCs/>
          <w:i/>
          <w:iCs/>
          <w:noProof/>
          <w:color w:val="C00000"/>
          <w:sz w:val="28"/>
          <w:szCs w:val="28"/>
        </w:rPr>
        <w:t>35 </w:t>
      </w:r>
      <w:r w:rsidRPr="00C555F6">
        <w:rPr>
          <w:b/>
          <w:bCs/>
          <w:i/>
          <w:iCs/>
          <w:noProof/>
          <w:color w:val="004F88"/>
          <w:sz w:val="28"/>
          <w:szCs w:val="28"/>
        </w:rPr>
        <w:t>mlrd</w:t>
      </w:r>
      <w:r w:rsidRPr="00C555F6">
        <w:rPr>
          <w:i/>
          <w:iCs/>
          <w:noProof/>
          <w:color w:val="004F88"/>
          <w:sz w:val="28"/>
          <w:szCs w:val="28"/>
        </w:rPr>
        <w:t xml:space="preserve"> </w:t>
      </w:r>
      <w:r w:rsidRPr="00C555F6">
        <w:rPr>
          <w:i/>
          <w:iCs/>
          <w:noProof/>
          <w:sz w:val="28"/>
          <w:szCs w:val="28"/>
        </w:rPr>
        <w:t>soʻm QQS) metall mahsulotlari (shveller, profnastil, profil) savdosi boʻyicha EHF rasmiylashtirgan.</w:t>
      </w:r>
    </w:p>
    <w:p w14:paraId="18D91AED" w14:textId="5A0928FE" w:rsidR="00C555F6" w:rsidRPr="00C555F6" w:rsidRDefault="00C555F6" w:rsidP="00FF4F6B">
      <w:pPr>
        <w:pStyle w:val="a3"/>
        <w:spacing w:before="0" w:beforeAutospacing="0" w:after="60" w:afterAutospacing="0" w:line="276" w:lineRule="auto"/>
        <w:ind w:firstLine="851"/>
        <w:jc w:val="both"/>
        <w:rPr>
          <w:i/>
          <w:iCs/>
          <w:noProof/>
          <w:sz w:val="28"/>
          <w:szCs w:val="28"/>
        </w:rPr>
      </w:pPr>
      <w:r w:rsidRPr="00C555F6">
        <w:rPr>
          <w:b/>
          <w:bCs/>
          <w:i/>
          <w:iCs/>
          <w:noProof/>
          <w:sz w:val="28"/>
          <w:szCs w:val="28"/>
        </w:rPr>
        <w:t>№3.</w:t>
      </w:r>
      <w:r w:rsidRPr="00C555F6">
        <w:rPr>
          <w:i/>
          <w:iCs/>
          <w:noProof/>
          <w:sz w:val="28"/>
          <w:szCs w:val="28"/>
        </w:rPr>
        <w:t xml:space="preserve"> 2023-yil mart oyida ulgurji savdo faoliyati bilan shugʻullanish maqsadida tashkil etilgan “Graf” MCHJ (nomi oʻzgartirilgan) uzoq vaqt faoliyat yuritmagan boʻlsa - da, 2025-yil oktabr oyining 6–10-sanalari oraligʻida ishchi kuchi, egaligida yoki ijarada hech qanday mulk va transport vositalari boʻlmagan holda </w:t>
      </w:r>
      <w:r w:rsidRPr="00C555F6">
        <w:rPr>
          <w:b/>
          <w:bCs/>
          <w:i/>
          <w:iCs/>
          <w:noProof/>
          <w:color w:val="C00000"/>
          <w:sz w:val="28"/>
          <w:szCs w:val="28"/>
        </w:rPr>
        <w:t>38,5</w:t>
      </w:r>
      <w:r w:rsidRPr="00C555F6">
        <w:rPr>
          <w:b/>
          <w:bCs/>
          <w:i/>
          <w:iCs/>
          <w:noProof/>
          <w:color w:val="004F88"/>
          <w:sz w:val="28"/>
          <w:szCs w:val="28"/>
        </w:rPr>
        <w:t> mlrd</w:t>
      </w:r>
      <w:r w:rsidRPr="00C555F6">
        <w:rPr>
          <w:i/>
          <w:iCs/>
          <w:noProof/>
          <w:sz w:val="28"/>
          <w:szCs w:val="28"/>
        </w:rPr>
        <w:t xml:space="preserve"> soʻm (shundan QQS – </w:t>
      </w:r>
      <w:r w:rsidRPr="00C555F6">
        <w:rPr>
          <w:b/>
          <w:bCs/>
          <w:i/>
          <w:iCs/>
          <w:noProof/>
          <w:color w:val="C00000"/>
          <w:sz w:val="28"/>
          <w:szCs w:val="28"/>
        </w:rPr>
        <w:t xml:space="preserve">4,1 </w:t>
      </w:r>
      <w:r w:rsidRPr="00C555F6">
        <w:rPr>
          <w:b/>
          <w:bCs/>
          <w:i/>
          <w:iCs/>
          <w:noProof/>
          <w:color w:val="004E9A"/>
          <w:sz w:val="28"/>
          <w:szCs w:val="28"/>
        </w:rPr>
        <w:t>mlrd</w:t>
      </w:r>
      <w:r w:rsidRPr="00C555F6">
        <w:rPr>
          <w:i/>
          <w:iCs/>
          <w:noProof/>
          <w:color w:val="004E9A"/>
          <w:sz w:val="28"/>
          <w:szCs w:val="28"/>
        </w:rPr>
        <w:t xml:space="preserve"> </w:t>
      </w:r>
      <w:r w:rsidRPr="00C555F6">
        <w:rPr>
          <w:i/>
          <w:iCs/>
          <w:noProof/>
          <w:sz w:val="28"/>
          <w:szCs w:val="28"/>
        </w:rPr>
        <w:t xml:space="preserve">soʻm) miqdorida turli tovarlar hamda transport va logistika xizmatlari boʻyicha EHF rasmiylashtirgan. Rasmiylashtirilgan EHFlarda </w:t>
      </w:r>
      <w:r w:rsidRPr="00C555F6">
        <w:rPr>
          <w:i/>
          <w:iCs/>
          <w:noProof/>
          <w:sz w:val="28"/>
          <w:szCs w:val="28"/>
          <w:u w:val="single"/>
        </w:rPr>
        <w:t xml:space="preserve">1 kg goʻsht, 1 kg bodring, 1 dona izolenta yoki 1 dona podshipnikning har biri </w:t>
      </w:r>
      <w:r w:rsidRPr="00C555F6">
        <w:rPr>
          <w:b/>
          <w:bCs/>
          <w:i/>
          <w:iCs/>
          <w:noProof/>
          <w:color w:val="C00000"/>
          <w:sz w:val="28"/>
          <w:szCs w:val="28"/>
          <w:u w:val="single"/>
        </w:rPr>
        <w:t>10</w:t>
      </w:r>
      <w:r w:rsidRPr="00C555F6">
        <w:rPr>
          <w:b/>
          <w:bCs/>
          <w:i/>
          <w:iCs/>
          <w:noProof/>
          <w:color w:val="004E9A"/>
          <w:sz w:val="28"/>
          <w:szCs w:val="28"/>
          <w:u w:val="single"/>
        </w:rPr>
        <w:t xml:space="preserve"> mln </w:t>
      </w:r>
      <w:r w:rsidRPr="00C555F6">
        <w:rPr>
          <w:i/>
          <w:iCs/>
          <w:noProof/>
          <w:sz w:val="28"/>
          <w:szCs w:val="28"/>
          <w:u w:val="single"/>
        </w:rPr>
        <w:t>soʻmdan realizatsiya qilingan</w:t>
      </w:r>
      <w:r w:rsidRPr="00C555F6">
        <w:rPr>
          <w:i/>
          <w:iCs/>
          <w:noProof/>
          <w:sz w:val="28"/>
          <w:szCs w:val="28"/>
        </w:rPr>
        <w:t>ligi koʻplab savollarni keltirib chiqarmoqda.</w:t>
      </w:r>
    </w:p>
    <w:p w14:paraId="5BEAB9FB" w14:textId="77777777" w:rsidR="00C555F6" w:rsidRPr="00C555F6" w:rsidRDefault="00C555F6" w:rsidP="00FF4F6B">
      <w:pPr>
        <w:spacing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56EDC1C0" w14:textId="0EA02CD8" w:rsidR="00C555F6" w:rsidRPr="00C555F6" w:rsidRDefault="00C555F6" w:rsidP="00FF4F6B">
      <w:pPr>
        <w:spacing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C555F6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Oʻrganish natijalariga koʻra, 2025-yilning iyul-sentabr oylarida </w:t>
      </w:r>
      <w:r w:rsidRPr="00C555F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27 ta</w:t>
      </w:r>
      <w:r w:rsidRPr="00C555F6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soliq toʻlovchi tomonidan iqtisodiy mazmunga mos kelmaydigan operatsiyalar amalga oshirilgani aniqlandi. Bu bilan 27 ta shubhali korxona tomonidan </w:t>
      </w:r>
      <w:r w:rsidRPr="00C555F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281 ta</w:t>
      </w:r>
      <w:r w:rsidRPr="00C555F6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korxonalarga</w:t>
      </w:r>
      <w:r w:rsidRPr="00C555F6">
        <w:rPr>
          <w:rFonts w:ascii="Times New Roman" w:hAnsi="Times New Roman" w:cs="Times New Roman"/>
          <w:noProof/>
          <w:color w:val="C00000"/>
          <w:sz w:val="28"/>
          <w:szCs w:val="28"/>
          <w:lang w:val="uz-Cyrl-UZ"/>
        </w:rPr>
        <w:t xml:space="preserve"> </w:t>
      </w:r>
      <w:r w:rsidRPr="00C555F6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5,9 </w:t>
      </w:r>
      <w:r w:rsidRPr="00C555F6">
        <w:rPr>
          <w:rFonts w:ascii="Times New Roman" w:hAnsi="Times New Roman" w:cs="Times New Roman"/>
          <w:b/>
          <w:bCs/>
          <w:noProof/>
          <w:color w:val="004E9A"/>
          <w:sz w:val="28"/>
          <w:szCs w:val="28"/>
          <w:lang w:val="uz-Cyrl-UZ"/>
        </w:rPr>
        <w:t>trln</w:t>
      </w:r>
      <w:r w:rsidRPr="00C555F6">
        <w:rPr>
          <w:rFonts w:ascii="Times New Roman" w:hAnsi="Times New Roman" w:cs="Times New Roman"/>
          <w:noProof/>
          <w:color w:val="004E9A"/>
          <w:sz w:val="28"/>
          <w:szCs w:val="28"/>
          <w:lang w:val="uz-Cyrl-UZ"/>
        </w:rPr>
        <w:t xml:space="preserve"> </w:t>
      </w:r>
      <w:r w:rsidRPr="00C555F6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soʻmlik EHF rasmiylashtirilgan va </w:t>
      </w:r>
      <w:r w:rsidRPr="00C555F6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val="uz-Cyrl-UZ"/>
        </w:rPr>
        <w:t>706</w:t>
      </w:r>
      <w:r w:rsidRPr="00C555F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Pr="00C555F6">
        <w:rPr>
          <w:rFonts w:ascii="Times New Roman" w:hAnsi="Times New Roman" w:cs="Times New Roman"/>
          <w:b/>
          <w:bCs/>
          <w:noProof/>
          <w:color w:val="004E9A"/>
          <w:sz w:val="28"/>
          <w:szCs w:val="28"/>
          <w:lang w:val="uz-Cyrl-UZ"/>
        </w:rPr>
        <w:t>mlrd</w:t>
      </w:r>
      <w:r w:rsidRPr="00C555F6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soʻm QQS summasini hisob (zachyot)ga olish holatlari kuzatilgan.</w:t>
      </w:r>
    </w:p>
    <w:p w14:paraId="7A2ECE58" w14:textId="7AD7A30B" w:rsidR="00C555F6" w:rsidRPr="00C555F6" w:rsidRDefault="00C555F6" w:rsidP="00FF4F6B">
      <w:pPr>
        <w:spacing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C555F6">
        <w:rPr>
          <w:rFonts w:ascii="Times New Roman" w:hAnsi="Times New Roman" w:cs="Times New Roman"/>
          <w:noProof/>
          <w:sz w:val="28"/>
          <w:szCs w:val="28"/>
          <w:lang w:val="uz-Cyrl-UZ"/>
        </w:rPr>
        <w:t>Soliq organlari tomonidan xufiyona iqtisodiyotning oldini olish, qonun ustuvorligini taʼminlash, shu bilan birga insofli, soliqlarni oʻz vaqtida</w:t>
      </w:r>
      <w:r w:rsidRPr="0048772D">
        <w:rPr>
          <w:rFonts w:ascii="Times New Roman" w:hAnsi="Times New Roman" w:cs="Times New Roman"/>
          <w:noProof/>
          <w:sz w:val="28"/>
          <w:szCs w:val="28"/>
          <w:lang w:val="uz-Cyrl-UZ"/>
        </w:rPr>
        <w:t>,</w:t>
      </w:r>
      <w:r w:rsidRPr="00C555F6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vijdonan toʻlaydigan soliq toʻlovchilarning manfaatlarini himoya qilish maqsadida shubhali operatsiyalarni aniqlash boʻyicha tizimli ishlar olib borilmoqda. </w:t>
      </w:r>
    </w:p>
    <w:p w14:paraId="70AEFFE0" w14:textId="77777777" w:rsidR="00C555F6" w:rsidRPr="00C555F6" w:rsidRDefault="00C555F6" w:rsidP="00FF4F6B">
      <w:pPr>
        <w:spacing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C555F6">
        <w:rPr>
          <w:rFonts w:ascii="Times New Roman" w:hAnsi="Times New Roman" w:cs="Times New Roman"/>
          <w:noProof/>
          <w:sz w:val="28"/>
          <w:szCs w:val="28"/>
          <w:lang w:val="uz-Cyrl-UZ"/>
        </w:rPr>
        <w:t>Bu esa soliq majburiyatlarini bajarishda shaffoflik va adolatni taʼminlashga qaratilgan. Tadbirkorlik subyektlariga esa hamkorlarni tanlashda va soliq xavflarini baholashda eʼtiborli boʻlish tavsiya etiladi.</w:t>
      </w:r>
    </w:p>
    <w:p w14:paraId="049B2299" w14:textId="77777777" w:rsidR="00C555F6" w:rsidRPr="00C555F6" w:rsidRDefault="00C555F6" w:rsidP="00FF4F6B">
      <w:pPr>
        <w:spacing w:line="276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4E8B028D" w14:textId="77777777" w:rsidR="00C555F6" w:rsidRPr="00FF4F6B" w:rsidRDefault="00C555F6" w:rsidP="00FF4F6B">
      <w:pPr>
        <w:spacing w:line="276" w:lineRule="auto"/>
        <w:ind w:firstLine="851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  <w:r w:rsidRPr="00C555F6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 xml:space="preserve">Soliq </w:t>
      </w:r>
      <w:r w:rsidRPr="00C555F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q</w:t>
      </w:r>
      <w:r w:rsidRPr="00C555F6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oʻmitasi Matbuot xizmati</w:t>
      </w:r>
    </w:p>
    <w:sectPr w:rsidR="00C555F6" w:rsidRPr="00FF4F6B" w:rsidSect="00C555F6">
      <w:pgSz w:w="11906" w:h="16838"/>
      <w:pgMar w:top="1135" w:right="849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68"/>
    <w:rsid w:val="00000DF6"/>
    <w:rsid w:val="000955DC"/>
    <w:rsid w:val="000D1E25"/>
    <w:rsid w:val="000F700E"/>
    <w:rsid w:val="00105EFF"/>
    <w:rsid w:val="001B347A"/>
    <w:rsid w:val="00203117"/>
    <w:rsid w:val="00205510"/>
    <w:rsid w:val="002337EF"/>
    <w:rsid w:val="002409DD"/>
    <w:rsid w:val="002A1B07"/>
    <w:rsid w:val="002A5D5B"/>
    <w:rsid w:val="002E262F"/>
    <w:rsid w:val="002E60A5"/>
    <w:rsid w:val="003163E6"/>
    <w:rsid w:val="003644FF"/>
    <w:rsid w:val="003823E6"/>
    <w:rsid w:val="0048772D"/>
    <w:rsid w:val="004E05F2"/>
    <w:rsid w:val="00512340"/>
    <w:rsid w:val="005A3759"/>
    <w:rsid w:val="006009A0"/>
    <w:rsid w:val="00610716"/>
    <w:rsid w:val="00623460"/>
    <w:rsid w:val="00653768"/>
    <w:rsid w:val="00672640"/>
    <w:rsid w:val="0067646C"/>
    <w:rsid w:val="00676A4D"/>
    <w:rsid w:val="006D6BF0"/>
    <w:rsid w:val="006F34FD"/>
    <w:rsid w:val="00702662"/>
    <w:rsid w:val="00716E21"/>
    <w:rsid w:val="00764EC2"/>
    <w:rsid w:val="007C4119"/>
    <w:rsid w:val="00813D09"/>
    <w:rsid w:val="00840EB4"/>
    <w:rsid w:val="00845C46"/>
    <w:rsid w:val="008A3CCB"/>
    <w:rsid w:val="008D2D31"/>
    <w:rsid w:val="008D6CF4"/>
    <w:rsid w:val="008E3CF8"/>
    <w:rsid w:val="008E64B1"/>
    <w:rsid w:val="008F2FD0"/>
    <w:rsid w:val="00931CBF"/>
    <w:rsid w:val="0096161C"/>
    <w:rsid w:val="00973589"/>
    <w:rsid w:val="00984EEA"/>
    <w:rsid w:val="00987BAC"/>
    <w:rsid w:val="009C4C20"/>
    <w:rsid w:val="009E7939"/>
    <w:rsid w:val="009F5A3B"/>
    <w:rsid w:val="00A55982"/>
    <w:rsid w:val="00A71023"/>
    <w:rsid w:val="00A73144"/>
    <w:rsid w:val="00A931AD"/>
    <w:rsid w:val="00AD0AAF"/>
    <w:rsid w:val="00B0354E"/>
    <w:rsid w:val="00B42DFE"/>
    <w:rsid w:val="00B57644"/>
    <w:rsid w:val="00BA15F2"/>
    <w:rsid w:val="00C41402"/>
    <w:rsid w:val="00C43FD2"/>
    <w:rsid w:val="00C51617"/>
    <w:rsid w:val="00C52DFF"/>
    <w:rsid w:val="00C555F6"/>
    <w:rsid w:val="00CB3C84"/>
    <w:rsid w:val="00CE16CE"/>
    <w:rsid w:val="00CF5CD6"/>
    <w:rsid w:val="00D8546F"/>
    <w:rsid w:val="00DB325C"/>
    <w:rsid w:val="00DE7FFD"/>
    <w:rsid w:val="00E47C32"/>
    <w:rsid w:val="00F5529B"/>
    <w:rsid w:val="00F73457"/>
    <w:rsid w:val="00FB63AC"/>
    <w:rsid w:val="00FD6FE7"/>
    <w:rsid w:val="00FE3E41"/>
    <w:rsid w:val="00FF325E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062E"/>
  <w15:chartTrackingRefBased/>
  <w15:docId w15:val="{BD16FD31-82D3-4F4C-AAA5-7800BC64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z-Cyrl-UZ" w:eastAsia="uz-Cyrl-UZ"/>
    </w:rPr>
  </w:style>
  <w:style w:type="character" w:styleId="a4">
    <w:name w:val="Strong"/>
    <w:basedOn w:val="a0"/>
    <w:uiPriority w:val="22"/>
    <w:qFormat/>
    <w:rsid w:val="00653768"/>
    <w:rPr>
      <w:b/>
      <w:bCs/>
    </w:rPr>
  </w:style>
  <w:style w:type="character" w:styleId="a5">
    <w:name w:val="Hyperlink"/>
    <w:basedOn w:val="a0"/>
    <w:uiPriority w:val="99"/>
    <w:unhideWhenUsed/>
    <w:rsid w:val="00CE16C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16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E16CE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BA1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6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67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2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7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9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2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91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6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8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9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9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4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3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x.uz/ru/docs/7716359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Ziyadullayev Suxrob Abdikarimovich</dc:creator>
  <cp:keywords/>
  <dc:description/>
  <cp:lastModifiedBy>Imamova Nigina Askarovna</cp:lastModifiedBy>
  <cp:revision>3</cp:revision>
  <cp:lastPrinted>2025-10-14T13:22:00Z</cp:lastPrinted>
  <dcterms:created xsi:type="dcterms:W3CDTF">2025-10-15T04:59:00Z</dcterms:created>
  <dcterms:modified xsi:type="dcterms:W3CDTF">2025-10-15T05:26:00Z</dcterms:modified>
</cp:coreProperties>
</file>