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318" w:rsidRPr="00FF6318" w:rsidRDefault="00047619" w:rsidP="000511FD">
      <w:pPr>
        <w:spacing w:before="120" w:after="120" w:line="252" w:lineRule="auto"/>
        <w:jc w:val="center"/>
        <w:rPr>
          <w:rFonts w:ascii="Times New Roman" w:eastAsia="Arial" w:hAnsi="Times New Roman" w:cs="Times New Roman"/>
          <w:b/>
          <w:noProof/>
          <w:color w:val="002060"/>
          <w:sz w:val="28"/>
          <w:szCs w:val="28"/>
        </w:rPr>
      </w:pPr>
      <w:r w:rsidRPr="00047619">
        <w:rPr>
          <w:rFonts w:ascii="Times New Roman" w:eastAsia="Arial" w:hAnsi="Times New Roman" w:cs="Times New Roman"/>
          <w:b/>
          <w:noProof/>
          <w:color w:val="002060"/>
          <w:sz w:val="28"/>
          <w:szCs w:val="28"/>
          <w:u w:val="single"/>
        </w:rPr>
        <w:t>Qishloq xoʻjaligi vazirligi Ichki audit boshqarmasi</w:t>
      </w:r>
      <w:r w:rsidR="00FF6318" w:rsidRPr="00FF6318">
        <w:rPr>
          <w:rFonts w:ascii="Times New Roman" w:eastAsia="Arial" w:hAnsi="Times New Roman" w:cs="Times New Roman"/>
          <w:b/>
          <w:noProof/>
          <w:color w:val="002060"/>
          <w:sz w:val="28"/>
          <w:szCs w:val="28"/>
        </w:rPr>
        <w:t xml:space="preserve">ning </w:t>
      </w:r>
      <w:r w:rsidR="00FF6318" w:rsidRPr="00FF6318">
        <w:rPr>
          <w:rFonts w:ascii="Times New Roman" w:eastAsia="Arial" w:hAnsi="Times New Roman" w:cs="Times New Roman"/>
          <w:b/>
          <w:noProof/>
          <w:color w:val="002060"/>
          <w:sz w:val="28"/>
          <w:szCs w:val="28"/>
        </w:rPr>
        <w:br/>
        <w:t xml:space="preserve">2025-yil I chorak faoliyati natijalari boʻyicha </w:t>
      </w:r>
      <w:r w:rsidR="00FF6318" w:rsidRPr="00FF6318">
        <w:rPr>
          <w:rFonts w:ascii="Times New Roman" w:eastAsia="Arial" w:hAnsi="Times New Roman" w:cs="Times New Roman"/>
          <w:b/>
          <w:noProof/>
          <w:color w:val="002060"/>
          <w:sz w:val="28"/>
          <w:szCs w:val="28"/>
        </w:rPr>
        <w:br/>
        <w:t>HISOBOTI</w:t>
      </w:r>
    </w:p>
    <w:p w:rsidR="00FF6318" w:rsidRPr="00FF6318" w:rsidRDefault="00FF6318" w:rsidP="000511FD">
      <w:pPr>
        <w:spacing w:after="0" w:line="252" w:lineRule="auto"/>
        <w:rPr>
          <w:rFonts w:ascii="Times New Roman" w:eastAsia="Arial" w:hAnsi="Times New Roman" w:cs="Times New Roman"/>
          <w:b/>
          <w:noProof/>
          <w:sz w:val="28"/>
          <w:szCs w:val="28"/>
        </w:rPr>
      </w:pPr>
    </w:p>
    <w:p w:rsidR="00637AF5" w:rsidRPr="00637AF5" w:rsidRDefault="00637AF5" w:rsidP="00637AF5">
      <w:pPr>
        <w:spacing w:before="120" w:after="120" w:line="240" w:lineRule="auto"/>
        <w:ind w:firstLine="720"/>
        <w:jc w:val="both"/>
        <w:rPr>
          <w:rFonts w:ascii="Times New Roman" w:eastAsia="Arial" w:hAnsi="Times New Roman" w:cs="Times New Roman"/>
          <w:bCs/>
          <w:i/>
          <w:noProof/>
          <w:sz w:val="28"/>
          <w:szCs w:val="28"/>
        </w:rPr>
      </w:pPr>
      <w:r w:rsidRPr="00637AF5">
        <w:rPr>
          <w:rFonts w:ascii="Times New Roman" w:eastAsia="Arial" w:hAnsi="Times New Roman" w:cs="Times New Roman"/>
          <w:bCs/>
          <w:i/>
          <w:noProof/>
          <w:sz w:val="28"/>
          <w:szCs w:val="28"/>
        </w:rPr>
        <w:t>O‘zbekiston Respublikasi hisob palatasi bilan kelishilgan holda Qishloq xo‘jaligi vaziri tomonidan 2024-yil 25-dekabrda tasdiqlangan “O‘zbekiston Respublikasi Qishloq xo‘jaligi vazirligi Ichki audit booshqarmasi tomonidan 2025 yilda amalga oshiriladigan ichki audit tadbirlarining yillik ish rejasi”da 1-chorak uchun 14 ta tizim tashkilotida ichki audit tadbirlari o‘tkazilishi belgilangan.</w:t>
      </w:r>
    </w:p>
    <w:p w:rsidR="00637AF5" w:rsidRPr="00637AF5" w:rsidRDefault="00637AF5" w:rsidP="00637AF5">
      <w:pPr>
        <w:spacing w:before="120" w:after="120" w:line="240" w:lineRule="auto"/>
        <w:ind w:firstLine="720"/>
        <w:jc w:val="both"/>
        <w:rPr>
          <w:rFonts w:ascii="Times New Roman" w:eastAsia="Arial" w:hAnsi="Times New Roman" w:cs="Times New Roman"/>
          <w:bCs/>
          <w:i/>
          <w:noProof/>
          <w:sz w:val="28"/>
          <w:szCs w:val="28"/>
        </w:rPr>
      </w:pPr>
      <w:r w:rsidRPr="00637AF5">
        <w:rPr>
          <w:rFonts w:ascii="Times New Roman" w:eastAsia="Arial" w:hAnsi="Times New Roman" w:cs="Times New Roman"/>
          <w:bCs/>
          <w:i/>
          <w:noProof/>
          <w:sz w:val="28"/>
          <w:szCs w:val="28"/>
        </w:rPr>
        <w:t xml:space="preserve">Chorak davomida 15 ta tizim tashkilotida rejali ichki audit tadbirlari o‘tkazilib, reja 107 foiz bajarildi. </w:t>
      </w:r>
    </w:p>
    <w:p w:rsidR="00637AF5" w:rsidRPr="00637AF5" w:rsidRDefault="00637AF5" w:rsidP="00637AF5">
      <w:pPr>
        <w:spacing w:before="120" w:after="120" w:line="240" w:lineRule="auto"/>
        <w:ind w:firstLine="720"/>
        <w:jc w:val="both"/>
        <w:rPr>
          <w:rFonts w:ascii="Times New Roman" w:eastAsia="Arial" w:hAnsi="Times New Roman" w:cs="Times New Roman"/>
          <w:bCs/>
          <w:i/>
          <w:noProof/>
          <w:sz w:val="28"/>
          <w:szCs w:val="28"/>
        </w:rPr>
      </w:pPr>
      <w:r w:rsidRPr="00637AF5">
        <w:rPr>
          <w:rFonts w:ascii="Times New Roman" w:eastAsia="Arial" w:hAnsi="Times New Roman" w:cs="Times New Roman"/>
          <w:bCs/>
          <w:i/>
          <w:noProof/>
          <w:sz w:val="28"/>
          <w:szCs w:val="28"/>
        </w:rPr>
        <w:t>Bundan tashqari, 1 ta tashkilotda rejadan tashqari, 179 ta tashkilotda masofaviy nazorat tadbirlari o‘tkazildi.</w:t>
      </w:r>
    </w:p>
    <w:p w:rsidR="00637AF5" w:rsidRPr="00637AF5" w:rsidRDefault="00637AF5" w:rsidP="00637AF5">
      <w:pPr>
        <w:spacing w:before="120" w:after="120" w:line="240" w:lineRule="auto"/>
        <w:ind w:firstLine="720"/>
        <w:jc w:val="both"/>
        <w:rPr>
          <w:rFonts w:ascii="Times New Roman" w:eastAsia="Arial" w:hAnsi="Times New Roman" w:cs="Times New Roman"/>
          <w:bCs/>
          <w:i/>
          <w:noProof/>
          <w:sz w:val="28"/>
          <w:szCs w:val="28"/>
        </w:rPr>
      </w:pPr>
      <w:r w:rsidRPr="00637AF5">
        <w:rPr>
          <w:rFonts w:ascii="Times New Roman" w:eastAsia="Arial" w:hAnsi="Times New Roman" w:cs="Times New Roman"/>
          <w:bCs/>
          <w:i/>
          <w:noProof/>
          <w:sz w:val="28"/>
          <w:szCs w:val="28"/>
        </w:rPr>
        <w:t>Hisobot davrida 195 ta tizim tashkilotida ichki audit hamda masofaviy audit tadbirlari o‘tkazilganda, jami 65 973,3 mln. so‘m moliyaviy xato va kamchiliklar aniqlangan. Jumladan,</w:t>
      </w:r>
    </w:p>
    <w:p w:rsidR="00637AF5" w:rsidRPr="00637AF5" w:rsidRDefault="00637AF5" w:rsidP="00637AF5">
      <w:pPr>
        <w:spacing w:before="120" w:after="120" w:line="240" w:lineRule="auto"/>
        <w:ind w:firstLine="720"/>
        <w:jc w:val="both"/>
        <w:rPr>
          <w:rFonts w:ascii="Times New Roman" w:eastAsia="Arial" w:hAnsi="Times New Roman" w:cs="Times New Roman"/>
          <w:bCs/>
          <w:i/>
          <w:noProof/>
          <w:sz w:val="28"/>
          <w:szCs w:val="28"/>
        </w:rPr>
      </w:pPr>
      <w:r w:rsidRPr="00637AF5">
        <w:rPr>
          <w:rFonts w:ascii="Times New Roman" w:eastAsia="Arial" w:hAnsi="Times New Roman" w:cs="Times New Roman"/>
          <w:bCs/>
          <w:i/>
          <w:noProof/>
          <w:sz w:val="28"/>
          <w:szCs w:val="28"/>
        </w:rPr>
        <w:t>-Ichki audit tadbirlari 16 ta tizim tashkilotida o‘tkazilganda 161 ta holatda jami 2 177,1 mln. so‘m ortiqcha to‘lovlar aniqlangan bo‘lsa 7 ta tashkilotda 10 ta holatda jami 1 305,0 mln. so‘m budjet mablag‘lari ortiqcha to‘lanishi oldi olingan.</w:t>
      </w:r>
    </w:p>
    <w:p w:rsidR="00637AF5" w:rsidRPr="00637AF5" w:rsidRDefault="00637AF5" w:rsidP="00637AF5">
      <w:pPr>
        <w:spacing w:before="120" w:after="120" w:line="240" w:lineRule="auto"/>
        <w:ind w:firstLine="720"/>
        <w:jc w:val="both"/>
        <w:rPr>
          <w:rFonts w:ascii="Times New Roman" w:eastAsia="Arial" w:hAnsi="Times New Roman" w:cs="Times New Roman"/>
          <w:bCs/>
          <w:i/>
          <w:noProof/>
          <w:sz w:val="28"/>
          <w:szCs w:val="28"/>
        </w:rPr>
      </w:pPr>
      <w:r w:rsidRPr="00637AF5">
        <w:rPr>
          <w:rFonts w:ascii="Times New Roman" w:eastAsia="Arial" w:hAnsi="Times New Roman" w:cs="Times New Roman"/>
          <w:bCs/>
          <w:i/>
          <w:noProof/>
          <w:sz w:val="28"/>
          <w:szCs w:val="28"/>
        </w:rPr>
        <w:t>- Masofaviy audit tadbirlari tizim tashkilotlarida o‘tkazilganda 179 ta holatda jami 63 796,2 mln. so‘mlik moliyaviy xato va kamchiliklarga yo‘l qo‘yilganligi aniqlangan.</w:t>
      </w:r>
    </w:p>
    <w:p w:rsidR="0042042E" w:rsidRPr="00637AF5" w:rsidRDefault="0042042E" w:rsidP="0042042E">
      <w:pPr>
        <w:pStyle w:val="a5"/>
        <w:tabs>
          <w:tab w:val="left" w:pos="1134"/>
        </w:tabs>
        <w:spacing w:before="120" w:after="120" w:line="240" w:lineRule="auto"/>
        <w:ind w:left="0" w:firstLine="709"/>
        <w:jc w:val="both"/>
        <w:rPr>
          <w:rFonts w:ascii="Times New Roman" w:eastAsia="Arial" w:hAnsi="Times New Roman" w:cs="Times New Roman"/>
          <w:i/>
          <w:noProof/>
          <w:sz w:val="28"/>
          <w:szCs w:val="28"/>
        </w:rPr>
      </w:pPr>
      <w:r w:rsidRPr="00637AF5">
        <w:rPr>
          <w:rFonts w:ascii="Times New Roman" w:eastAsia="Arial" w:hAnsi="Times New Roman" w:cs="Times New Roman"/>
          <w:i/>
          <w:noProof/>
          <w:sz w:val="28"/>
          <w:szCs w:val="28"/>
        </w:rPr>
        <w:t xml:space="preserve">Hisobot davrida o‘tkazilgan ichki audit tadbirlari bo‘yicha 15 ta tizim tashkilotiga aniqlangan xato va kamchiliklardan kelib chiqqan holda </w:t>
      </w:r>
      <w:r w:rsidR="00304385" w:rsidRPr="00637AF5">
        <w:rPr>
          <w:rFonts w:ascii="Times New Roman" w:eastAsia="Arial" w:hAnsi="Times New Roman" w:cs="Times New Roman"/>
          <w:i/>
          <w:noProof/>
          <w:sz w:val="28"/>
          <w:szCs w:val="28"/>
        </w:rPr>
        <w:t>8</w:t>
      </w:r>
      <w:r w:rsidR="00CB2D6F" w:rsidRPr="00637AF5">
        <w:rPr>
          <w:rFonts w:ascii="Times New Roman" w:eastAsia="Arial" w:hAnsi="Times New Roman" w:cs="Times New Roman"/>
          <w:i/>
          <w:noProof/>
          <w:sz w:val="28"/>
          <w:szCs w:val="28"/>
        </w:rPr>
        <w:t>8</w:t>
      </w:r>
      <w:r w:rsidR="00304385" w:rsidRPr="00637AF5">
        <w:rPr>
          <w:rFonts w:ascii="Times New Roman" w:eastAsia="Arial" w:hAnsi="Times New Roman" w:cs="Times New Roman"/>
          <w:i/>
          <w:noProof/>
          <w:sz w:val="28"/>
          <w:szCs w:val="28"/>
        </w:rPr>
        <w:t xml:space="preserve"> </w:t>
      </w:r>
      <w:r w:rsidRPr="00637AF5">
        <w:rPr>
          <w:rFonts w:ascii="Times New Roman" w:eastAsia="Arial" w:hAnsi="Times New Roman" w:cs="Times New Roman"/>
          <w:i/>
          <w:noProof/>
          <w:sz w:val="28"/>
          <w:szCs w:val="28"/>
        </w:rPr>
        <w:t>ta taklif va tavsiyalar berilgan.</w:t>
      </w:r>
    </w:p>
    <w:p w:rsidR="00CB2D6F" w:rsidRDefault="00CB2D6F" w:rsidP="000511FD">
      <w:pPr>
        <w:pStyle w:val="a5"/>
        <w:tabs>
          <w:tab w:val="left" w:pos="1134"/>
        </w:tabs>
        <w:spacing w:before="120" w:after="120" w:line="240" w:lineRule="auto"/>
        <w:ind w:left="0" w:firstLine="709"/>
        <w:contextualSpacing w:val="0"/>
        <w:jc w:val="both"/>
        <w:rPr>
          <w:rFonts w:ascii="Times New Roman" w:eastAsia="Arial" w:hAnsi="Times New Roman" w:cs="Times New Roman"/>
          <w:i/>
          <w:noProof/>
          <w:sz w:val="28"/>
          <w:szCs w:val="28"/>
        </w:rPr>
      </w:pPr>
      <w:r w:rsidRPr="00637AF5">
        <w:rPr>
          <w:rFonts w:ascii="Times New Roman" w:eastAsia="Arial" w:hAnsi="Times New Roman" w:cs="Times New Roman"/>
          <w:i/>
          <w:noProof/>
          <w:sz w:val="28"/>
          <w:szCs w:val="28"/>
        </w:rPr>
        <w:t>Taklif va tavsiyalar bo‘yicha tashkilotlar tomonidan chora-tadbirlar rejasi ishlab chiqilib, 71 tasining ijrosi ta’minlangan. Qolgan 17 tasi ortiqcha to‘lovni undirish bilan bog‘liq bo‘lganligi sababli, undirish chorasini ko‘rish davom etmoqda.</w:t>
      </w:r>
    </w:p>
    <w:p w:rsidR="00637AF5" w:rsidRPr="00637AF5" w:rsidRDefault="00637AF5" w:rsidP="00637AF5">
      <w:pPr>
        <w:pStyle w:val="a5"/>
        <w:tabs>
          <w:tab w:val="left" w:pos="1134"/>
        </w:tabs>
        <w:spacing w:before="120" w:after="120" w:line="240" w:lineRule="auto"/>
        <w:ind w:left="0" w:firstLine="709"/>
        <w:jc w:val="both"/>
        <w:rPr>
          <w:rFonts w:ascii="Times New Roman" w:eastAsia="Arial" w:hAnsi="Times New Roman" w:cs="Times New Roman"/>
          <w:i/>
          <w:noProof/>
          <w:sz w:val="28"/>
          <w:szCs w:val="28"/>
        </w:rPr>
      </w:pPr>
      <w:r w:rsidRPr="00637AF5">
        <w:rPr>
          <w:rFonts w:ascii="Times New Roman" w:eastAsia="Arial" w:hAnsi="Times New Roman" w:cs="Times New Roman"/>
          <w:i/>
          <w:noProof/>
          <w:sz w:val="28"/>
          <w:szCs w:val="28"/>
        </w:rPr>
        <w:t>Vazirlikda hamda Veterinariya va chorvachilikni rivojlantirish qo‘mitasi, O‘simliklar karantini va himoyasi agentligi, Agrosanoatni rivojlantirish agentligida Xavflarni boshqarish qo‘mitalari tashkil qilinib, faoliyati yo‘lga qo‘yildi.</w:t>
      </w:r>
    </w:p>
    <w:p w:rsidR="00637AF5" w:rsidRPr="00637AF5" w:rsidRDefault="00637AF5" w:rsidP="00637AF5">
      <w:pPr>
        <w:pStyle w:val="a5"/>
        <w:tabs>
          <w:tab w:val="left" w:pos="1134"/>
        </w:tabs>
        <w:spacing w:before="120" w:after="120" w:line="240" w:lineRule="auto"/>
        <w:ind w:left="0" w:firstLine="709"/>
        <w:jc w:val="both"/>
        <w:rPr>
          <w:rFonts w:ascii="Times New Roman" w:eastAsia="Arial" w:hAnsi="Times New Roman" w:cs="Times New Roman"/>
          <w:i/>
          <w:noProof/>
          <w:sz w:val="28"/>
          <w:szCs w:val="28"/>
        </w:rPr>
      </w:pPr>
      <w:r w:rsidRPr="00637AF5">
        <w:rPr>
          <w:rFonts w:ascii="Times New Roman" w:eastAsia="Arial" w:hAnsi="Times New Roman" w:cs="Times New Roman"/>
          <w:i/>
          <w:noProof/>
          <w:sz w:val="28"/>
          <w:szCs w:val="28"/>
        </w:rPr>
        <w:t>O‘zbekiston Respublikasi Iqtisodiyot va moliya vazirligi huzuridagi O‘quv markazida tashkil qilingan o‘quv kursida 2 nafar xodim qatnashib, sertifikat oldi.</w:t>
      </w:r>
    </w:p>
    <w:p w:rsidR="00637AF5" w:rsidRPr="00637AF5" w:rsidRDefault="00637AF5" w:rsidP="00637AF5">
      <w:pPr>
        <w:pStyle w:val="a5"/>
        <w:tabs>
          <w:tab w:val="left" w:pos="1134"/>
        </w:tabs>
        <w:spacing w:before="120" w:after="120" w:line="240" w:lineRule="auto"/>
        <w:ind w:left="0" w:firstLine="709"/>
        <w:jc w:val="both"/>
        <w:rPr>
          <w:rFonts w:ascii="Times New Roman" w:eastAsia="Arial" w:hAnsi="Times New Roman" w:cs="Times New Roman"/>
          <w:i/>
          <w:noProof/>
          <w:sz w:val="28"/>
          <w:szCs w:val="28"/>
        </w:rPr>
      </w:pPr>
      <w:r w:rsidRPr="00637AF5">
        <w:rPr>
          <w:rFonts w:ascii="Times New Roman" w:eastAsia="Arial" w:hAnsi="Times New Roman" w:cs="Times New Roman"/>
          <w:i/>
          <w:noProof/>
          <w:sz w:val="28"/>
          <w:szCs w:val="28"/>
        </w:rPr>
        <w:t>Joriy yilning 27-fevral kuni O‘zbekiston Respublikasi Hisob palatasi mutaxassislari ishtirokida  “Qishloq xo‘jaligi  vazirligi ichki audit xizmati faoliyatining  2024-yil yakuni bo‘yicha natijalari va kelgusida amalga oshiriladigan vazifalar” mavzusida seminar o‘tkazilib, 2025 yilda amalga oshirilishi dolzarb bo‘lgan masalalar belgilandi.</w:t>
      </w:r>
    </w:p>
    <w:p w:rsidR="00B856DB" w:rsidRDefault="00637AF5" w:rsidP="00637AF5">
      <w:pPr>
        <w:pStyle w:val="a5"/>
        <w:tabs>
          <w:tab w:val="left" w:pos="1134"/>
        </w:tabs>
        <w:spacing w:before="120" w:after="120" w:line="240" w:lineRule="auto"/>
        <w:ind w:left="0" w:firstLine="709"/>
        <w:jc w:val="both"/>
        <w:rPr>
          <w:rFonts w:ascii="Times New Roman" w:eastAsia="Arial" w:hAnsi="Times New Roman" w:cs="Times New Roman"/>
          <w:i/>
          <w:noProof/>
          <w:sz w:val="28"/>
          <w:szCs w:val="28"/>
        </w:rPr>
      </w:pPr>
      <w:r w:rsidRPr="00637AF5">
        <w:rPr>
          <w:rFonts w:ascii="Times New Roman" w:eastAsia="Arial" w:hAnsi="Times New Roman" w:cs="Times New Roman"/>
          <w:i/>
          <w:noProof/>
          <w:sz w:val="28"/>
          <w:szCs w:val="28"/>
        </w:rPr>
        <w:t xml:space="preserve">Shuningdek, chorak davomida O‘zbekiston qishloq xo‘jaligi sohasidagi Yevropa Ittifoqi bilan moliyaviy kelishuvga muvofiq Yevropa Ittifoqining “ASK </w:t>
      </w:r>
      <w:r w:rsidRPr="00637AF5">
        <w:rPr>
          <w:rFonts w:ascii="Times New Roman" w:eastAsia="Arial" w:hAnsi="Times New Roman" w:cs="Times New Roman"/>
          <w:i/>
          <w:noProof/>
          <w:sz w:val="28"/>
          <w:szCs w:val="28"/>
        </w:rPr>
        <w:lastRenderedPageBreak/>
        <w:t>Faciliti” ekspertlari va Qishloq xo‘jaligi vazirligi Ichki audit boshqarmasi hamkorligida Qishloq xo‘jaligi ekinlari navlarini sinash markazida samaradorlik auditi o‘tkazilib, faoliyati baholanib, tegishli tavsiyalar berildi.</w:t>
      </w:r>
    </w:p>
    <w:p w:rsidR="00FF6318" w:rsidRPr="00FF6318" w:rsidRDefault="00FF6318" w:rsidP="000511FD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Arial" w:hAnsi="Times New Roman" w:cs="Times New Roman"/>
          <w:noProof/>
        </w:rPr>
      </w:pPr>
    </w:p>
    <w:p w:rsidR="00FF6318" w:rsidRDefault="00FF6318" w:rsidP="000511FD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Arial" w:hAnsi="Times New Roman" w:cs="Times New Roman"/>
          <w:noProof/>
          <w:color w:val="000000"/>
          <w:sz w:val="26"/>
          <w:szCs w:val="26"/>
        </w:rPr>
      </w:pPr>
    </w:p>
    <w:p w:rsidR="00637AF5" w:rsidRPr="00637AF5" w:rsidRDefault="00637AF5" w:rsidP="00637AF5">
      <w:pPr>
        <w:tabs>
          <w:tab w:val="left" w:pos="851"/>
          <w:tab w:val="left" w:pos="993"/>
        </w:tabs>
        <w:spacing w:after="0" w:line="240" w:lineRule="auto"/>
        <w:jc w:val="center"/>
        <w:rPr>
          <w:rFonts w:ascii="Times New Roman" w:eastAsia="Arial" w:hAnsi="Times New Roman" w:cs="Times New Roman"/>
          <w:noProof/>
          <w:color w:val="000000"/>
          <w:sz w:val="26"/>
          <w:szCs w:val="26"/>
        </w:rPr>
      </w:pPr>
      <w:r w:rsidRPr="00637AF5">
        <w:rPr>
          <w:rFonts w:ascii="Times New Roman" w:eastAsia="Arial" w:hAnsi="Times New Roman" w:cs="Times New Roman"/>
          <w:noProof/>
          <w:color w:val="000000"/>
          <w:sz w:val="26"/>
          <w:szCs w:val="26"/>
        </w:rPr>
        <w:t>Boshqarma boshlig‘i</w:t>
      </w:r>
      <w:r w:rsidRPr="00637AF5">
        <w:rPr>
          <w:rFonts w:ascii="Times New Roman" w:eastAsia="Arial" w:hAnsi="Times New Roman" w:cs="Times New Roman"/>
          <w:noProof/>
          <w:color w:val="000000"/>
          <w:sz w:val="26"/>
          <w:szCs w:val="26"/>
        </w:rPr>
        <w:tab/>
      </w:r>
      <w:r w:rsidRPr="00637AF5">
        <w:rPr>
          <w:rFonts w:ascii="Times New Roman" w:eastAsia="Arial" w:hAnsi="Times New Roman" w:cs="Times New Roman"/>
          <w:noProof/>
          <w:color w:val="000000"/>
          <w:sz w:val="26"/>
          <w:szCs w:val="26"/>
        </w:rPr>
        <w:tab/>
      </w:r>
      <w:r w:rsidRPr="00637AF5">
        <w:rPr>
          <w:rFonts w:ascii="Times New Roman" w:eastAsia="Arial" w:hAnsi="Times New Roman" w:cs="Times New Roman"/>
          <w:noProof/>
          <w:color w:val="000000"/>
          <w:sz w:val="26"/>
          <w:szCs w:val="26"/>
        </w:rPr>
        <w:tab/>
      </w:r>
      <w:r w:rsidRPr="00637AF5">
        <w:rPr>
          <w:rFonts w:ascii="Times New Roman" w:eastAsia="Arial" w:hAnsi="Times New Roman" w:cs="Times New Roman"/>
          <w:noProof/>
          <w:color w:val="000000"/>
          <w:sz w:val="26"/>
          <w:szCs w:val="26"/>
        </w:rPr>
        <w:tab/>
      </w:r>
      <w:r w:rsidRPr="00637AF5">
        <w:rPr>
          <w:rFonts w:ascii="Times New Roman" w:eastAsia="Arial" w:hAnsi="Times New Roman" w:cs="Times New Roman"/>
          <w:noProof/>
          <w:color w:val="000000"/>
          <w:sz w:val="26"/>
          <w:szCs w:val="26"/>
        </w:rPr>
        <w:tab/>
        <w:t>F.Ashurov</w:t>
      </w:r>
      <w:bookmarkStart w:id="0" w:name="_GoBack"/>
      <w:bookmarkEnd w:id="0"/>
    </w:p>
    <w:sectPr w:rsidR="00637AF5" w:rsidRPr="00637AF5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A3F80"/>
    <w:multiLevelType w:val="hybridMultilevel"/>
    <w:tmpl w:val="E2DA7484"/>
    <w:lvl w:ilvl="0" w:tplc="494082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6EC0C9B"/>
    <w:multiLevelType w:val="hybridMultilevel"/>
    <w:tmpl w:val="6EF2AF3C"/>
    <w:lvl w:ilvl="0" w:tplc="0B8AFB5E">
      <w:start w:val="1"/>
      <w:numFmt w:val="decimal"/>
      <w:lvlText w:val="%1."/>
      <w:lvlJc w:val="left"/>
      <w:pPr>
        <w:ind w:left="1069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D450CA"/>
    <w:multiLevelType w:val="hybridMultilevel"/>
    <w:tmpl w:val="156894AE"/>
    <w:lvl w:ilvl="0" w:tplc="4CAA7E9E">
      <w:start w:val="1"/>
      <w:numFmt w:val="bullet"/>
      <w:lvlText w:val="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185AD1"/>
    <w:multiLevelType w:val="hybridMultilevel"/>
    <w:tmpl w:val="6FB6F796"/>
    <w:lvl w:ilvl="0" w:tplc="48C2C4D4">
      <w:start w:val="2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98C"/>
    <w:rsid w:val="00000964"/>
    <w:rsid w:val="0000239C"/>
    <w:rsid w:val="000161D7"/>
    <w:rsid w:val="00016F94"/>
    <w:rsid w:val="00017B58"/>
    <w:rsid w:val="000205CF"/>
    <w:rsid w:val="0002736E"/>
    <w:rsid w:val="00040A44"/>
    <w:rsid w:val="00041176"/>
    <w:rsid w:val="00044554"/>
    <w:rsid w:val="00047619"/>
    <w:rsid w:val="00050D35"/>
    <w:rsid w:val="00053184"/>
    <w:rsid w:val="00055FDA"/>
    <w:rsid w:val="00056286"/>
    <w:rsid w:val="0006066D"/>
    <w:rsid w:val="00074BE2"/>
    <w:rsid w:val="00082EB1"/>
    <w:rsid w:val="000854A1"/>
    <w:rsid w:val="000914DC"/>
    <w:rsid w:val="00092B45"/>
    <w:rsid w:val="00093044"/>
    <w:rsid w:val="00093F88"/>
    <w:rsid w:val="00096A94"/>
    <w:rsid w:val="000A5C66"/>
    <w:rsid w:val="000B6712"/>
    <w:rsid w:val="000C0D3D"/>
    <w:rsid w:val="000C342A"/>
    <w:rsid w:val="000C5C6C"/>
    <w:rsid w:val="000C71C3"/>
    <w:rsid w:val="000D2345"/>
    <w:rsid w:val="000D59A2"/>
    <w:rsid w:val="000E08C4"/>
    <w:rsid w:val="000F5048"/>
    <w:rsid w:val="000F73EB"/>
    <w:rsid w:val="00100745"/>
    <w:rsid w:val="001032A1"/>
    <w:rsid w:val="00105B95"/>
    <w:rsid w:val="00106B5D"/>
    <w:rsid w:val="001128D1"/>
    <w:rsid w:val="00122495"/>
    <w:rsid w:val="00132847"/>
    <w:rsid w:val="00141D9F"/>
    <w:rsid w:val="001444AA"/>
    <w:rsid w:val="00144F3B"/>
    <w:rsid w:val="00151180"/>
    <w:rsid w:val="00165399"/>
    <w:rsid w:val="00192C78"/>
    <w:rsid w:val="00194EFA"/>
    <w:rsid w:val="001A5B87"/>
    <w:rsid w:val="001B3C81"/>
    <w:rsid w:val="001C23C9"/>
    <w:rsid w:val="001C2BA6"/>
    <w:rsid w:val="001D10EC"/>
    <w:rsid w:val="001D3648"/>
    <w:rsid w:val="001E6ABF"/>
    <w:rsid w:val="001F1AD1"/>
    <w:rsid w:val="00237E59"/>
    <w:rsid w:val="00264485"/>
    <w:rsid w:val="00267D8F"/>
    <w:rsid w:val="002746AB"/>
    <w:rsid w:val="0027673E"/>
    <w:rsid w:val="00281FA5"/>
    <w:rsid w:val="002868BA"/>
    <w:rsid w:val="00293C4F"/>
    <w:rsid w:val="00293D4A"/>
    <w:rsid w:val="00293E98"/>
    <w:rsid w:val="00297A6D"/>
    <w:rsid w:val="00297D10"/>
    <w:rsid w:val="002A1BD6"/>
    <w:rsid w:val="002C7247"/>
    <w:rsid w:val="002D0C3F"/>
    <w:rsid w:val="002D4A8E"/>
    <w:rsid w:val="002E2919"/>
    <w:rsid w:val="002E5A01"/>
    <w:rsid w:val="002F7284"/>
    <w:rsid w:val="0030185D"/>
    <w:rsid w:val="00304385"/>
    <w:rsid w:val="00311847"/>
    <w:rsid w:val="00314A24"/>
    <w:rsid w:val="00334887"/>
    <w:rsid w:val="00336AA1"/>
    <w:rsid w:val="00363BC2"/>
    <w:rsid w:val="00363F6D"/>
    <w:rsid w:val="00397A70"/>
    <w:rsid w:val="003B08B8"/>
    <w:rsid w:val="003B0D6C"/>
    <w:rsid w:val="003B5542"/>
    <w:rsid w:val="003B5631"/>
    <w:rsid w:val="003C02FA"/>
    <w:rsid w:val="003C3F01"/>
    <w:rsid w:val="003D1E47"/>
    <w:rsid w:val="003D2155"/>
    <w:rsid w:val="003D3156"/>
    <w:rsid w:val="003E3D4F"/>
    <w:rsid w:val="003E62A1"/>
    <w:rsid w:val="003E678F"/>
    <w:rsid w:val="003F44C7"/>
    <w:rsid w:val="0040144B"/>
    <w:rsid w:val="0042042E"/>
    <w:rsid w:val="00425F23"/>
    <w:rsid w:val="00432040"/>
    <w:rsid w:val="004444DD"/>
    <w:rsid w:val="00446833"/>
    <w:rsid w:val="00453E23"/>
    <w:rsid w:val="00472FF7"/>
    <w:rsid w:val="0047344D"/>
    <w:rsid w:val="00473586"/>
    <w:rsid w:val="00474E43"/>
    <w:rsid w:val="00475E96"/>
    <w:rsid w:val="00476195"/>
    <w:rsid w:val="00477E21"/>
    <w:rsid w:val="00482A1F"/>
    <w:rsid w:val="00485098"/>
    <w:rsid w:val="00487C5F"/>
    <w:rsid w:val="00493174"/>
    <w:rsid w:val="004C28FD"/>
    <w:rsid w:val="004C34C1"/>
    <w:rsid w:val="004C6742"/>
    <w:rsid w:val="004D30C1"/>
    <w:rsid w:val="004F28BF"/>
    <w:rsid w:val="0050338A"/>
    <w:rsid w:val="0051280C"/>
    <w:rsid w:val="00514E18"/>
    <w:rsid w:val="00526FCC"/>
    <w:rsid w:val="005609B4"/>
    <w:rsid w:val="00574C07"/>
    <w:rsid w:val="005759FE"/>
    <w:rsid w:val="00582A16"/>
    <w:rsid w:val="00583E73"/>
    <w:rsid w:val="0058489B"/>
    <w:rsid w:val="005A705F"/>
    <w:rsid w:val="005B0885"/>
    <w:rsid w:val="005B267C"/>
    <w:rsid w:val="005C377E"/>
    <w:rsid w:val="005C42C6"/>
    <w:rsid w:val="005F7B7E"/>
    <w:rsid w:val="00600357"/>
    <w:rsid w:val="00603B1B"/>
    <w:rsid w:val="006056A2"/>
    <w:rsid w:val="006067A0"/>
    <w:rsid w:val="00607523"/>
    <w:rsid w:val="006127E4"/>
    <w:rsid w:val="00634997"/>
    <w:rsid w:val="00634F8A"/>
    <w:rsid w:val="00635BFA"/>
    <w:rsid w:val="00637AF5"/>
    <w:rsid w:val="00643F61"/>
    <w:rsid w:val="00645BBB"/>
    <w:rsid w:val="0067408D"/>
    <w:rsid w:val="00691CB0"/>
    <w:rsid w:val="006A275D"/>
    <w:rsid w:val="006C4B05"/>
    <w:rsid w:val="006D04D8"/>
    <w:rsid w:val="006E141C"/>
    <w:rsid w:val="006E3AC0"/>
    <w:rsid w:val="006F5DDA"/>
    <w:rsid w:val="006F6D9D"/>
    <w:rsid w:val="00705C9C"/>
    <w:rsid w:val="00710D57"/>
    <w:rsid w:val="00714262"/>
    <w:rsid w:val="00715953"/>
    <w:rsid w:val="007616FF"/>
    <w:rsid w:val="0077435D"/>
    <w:rsid w:val="0078140C"/>
    <w:rsid w:val="00795B39"/>
    <w:rsid w:val="007979E7"/>
    <w:rsid w:val="007A067A"/>
    <w:rsid w:val="007B2364"/>
    <w:rsid w:val="007C2EC6"/>
    <w:rsid w:val="007D7F9C"/>
    <w:rsid w:val="007E7038"/>
    <w:rsid w:val="00814E7F"/>
    <w:rsid w:val="0082261E"/>
    <w:rsid w:val="008273DD"/>
    <w:rsid w:val="00835F6E"/>
    <w:rsid w:val="0084505D"/>
    <w:rsid w:val="00861C65"/>
    <w:rsid w:val="00865D21"/>
    <w:rsid w:val="00871EC3"/>
    <w:rsid w:val="008800DC"/>
    <w:rsid w:val="0089473A"/>
    <w:rsid w:val="00897E0B"/>
    <w:rsid w:val="008A2626"/>
    <w:rsid w:val="008A53D6"/>
    <w:rsid w:val="008B08B7"/>
    <w:rsid w:val="008B40AF"/>
    <w:rsid w:val="008C37ED"/>
    <w:rsid w:val="008E1B42"/>
    <w:rsid w:val="008E40F2"/>
    <w:rsid w:val="008E4E35"/>
    <w:rsid w:val="008E4ECE"/>
    <w:rsid w:val="008E5667"/>
    <w:rsid w:val="008E5B9D"/>
    <w:rsid w:val="008E6128"/>
    <w:rsid w:val="008F380D"/>
    <w:rsid w:val="009151E6"/>
    <w:rsid w:val="00917A93"/>
    <w:rsid w:val="00920596"/>
    <w:rsid w:val="00934BBA"/>
    <w:rsid w:val="00942926"/>
    <w:rsid w:val="00943CB8"/>
    <w:rsid w:val="009508DE"/>
    <w:rsid w:val="0095599C"/>
    <w:rsid w:val="00963762"/>
    <w:rsid w:val="009711C3"/>
    <w:rsid w:val="009719E2"/>
    <w:rsid w:val="0098505B"/>
    <w:rsid w:val="00996D72"/>
    <w:rsid w:val="009A288B"/>
    <w:rsid w:val="009D2B29"/>
    <w:rsid w:val="009D2E29"/>
    <w:rsid w:val="009D5994"/>
    <w:rsid w:val="009E024F"/>
    <w:rsid w:val="009E500D"/>
    <w:rsid w:val="009E6458"/>
    <w:rsid w:val="009F17D5"/>
    <w:rsid w:val="009F648F"/>
    <w:rsid w:val="00A06E1C"/>
    <w:rsid w:val="00A14D2F"/>
    <w:rsid w:val="00A167FB"/>
    <w:rsid w:val="00A34A92"/>
    <w:rsid w:val="00A41835"/>
    <w:rsid w:val="00A52329"/>
    <w:rsid w:val="00A74FA3"/>
    <w:rsid w:val="00A90E1D"/>
    <w:rsid w:val="00AB13E4"/>
    <w:rsid w:val="00AD643A"/>
    <w:rsid w:val="00AE23E6"/>
    <w:rsid w:val="00AE3BF9"/>
    <w:rsid w:val="00AE4272"/>
    <w:rsid w:val="00AE66B8"/>
    <w:rsid w:val="00AF1C90"/>
    <w:rsid w:val="00AF4D35"/>
    <w:rsid w:val="00B00D22"/>
    <w:rsid w:val="00B0115A"/>
    <w:rsid w:val="00B12D21"/>
    <w:rsid w:val="00B22688"/>
    <w:rsid w:val="00B2324C"/>
    <w:rsid w:val="00B321E6"/>
    <w:rsid w:val="00B41A16"/>
    <w:rsid w:val="00B64294"/>
    <w:rsid w:val="00B65AD0"/>
    <w:rsid w:val="00B70D15"/>
    <w:rsid w:val="00B77382"/>
    <w:rsid w:val="00B856DB"/>
    <w:rsid w:val="00B8798A"/>
    <w:rsid w:val="00BA5594"/>
    <w:rsid w:val="00BA701F"/>
    <w:rsid w:val="00BB7833"/>
    <w:rsid w:val="00BB7AA1"/>
    <w:rsid w:val="00BC323E"/>
    <w:rsid w:val="00BC64D6"/>
    <w:rsid w:val="00BC7746"/>
    <w:rsid w:val="00BE2C7E"/>
    <w:rsid w:val="00BE3CE8"/>
    <w:rsid w:val="00BF1563"/>
    <w:rsid w:val="00BF1A10"/>
    <w:rsid w:val="00BF70A7"/>
    <w:rsid w:val="00C0422F"/>
    <w:rsid w:val="00C0796B"/>
    <w:rsid w:val="00C14B3C"/>
    <w:rsid w:val="00C32906"/>
    <w:rsid w:val="00C34379"/>
    <w:rsid w:val="00C343D1"/>
    <w:rsid w:val="00C344C7"/>
    <w:rsid w:val="00C45ECA"/>
    <w:rsid w:val="00C5619A"/>
    <w:rsid w:val="00C56334"/>
    <w:rsid w:val="00C70142"/>
    <w:rsid w:val="00C95060"/>
    <w:rsid w:val="00C97D43"/>
    <w:rsid w:val="00CA0446"/>
    <w:rsid w:val="00CA18B6"/>
    <w:rsid w:val="00CB02D7"/>
    <w:rsid w:val="00CB089E"/>
    <w:rsid w:val="00CB2D6F"/>
    <w:rsid w:val="00CB55F2"/>
    <w:rsid w:val="00CB59D3"/>
    <w:rsid w:val="00CC6057"/>
    <w:rsid w:val="00CE5536"/>
    <w:rsid w:val="00CE6D72"/>
    <w:rsid w:val="00CF26DF"/>
    <w:rsid w:val="00CF27DE"/>
    <w:rsid w:val="00CF2A86"/>
    <w:rsid w:val="00CF71F3"/>
    <w:rsid w:val="00D12B94"/>
    <w:rsid w:val="00D1660D"/>
    <w:rsid w:val="00D2445B"/>
    <w:rsid w:val="00D26BC7"/>
    <w:rsid w:val="00D36361"/>
    <w:rsid w:val="00D54832"/>
    <w:rsid w:val="00D54DCD"/>
    <w:rsid w:val="00D63E26"/>
    <w:rsid w:val="00D73920"/>
    <w:rsid w:val="00D8257F"/>
    <w:rsid w:val="00D94168"/>
    <w:rsid w:val="00DA02D2"/>
    <w:rsid w:val="00DA12A5"/>
    <w:rsid w:val="00DA3586"/>
    <w:rsid w:val="00DA387F"/>
    <w:rsid w:val="00DA5453"/>
    <w:rsid w:val="00DB08E0"/>
    <w:rsid w:val="00DB4240"/>
    <w:rsid w:val="00DC3F78"/>
    <w:rsid w:val="00DC7BEF"/>
    <w:rsid w:val="00DD35D3"/>
    <w:rsid w:val="00DE2C03"/>
    <w:rsid w:val="00DF294E"/>
    <w:rsid w:val="00E04081"/>
    <w:rsid w:val="00E04803"/>
    <w:rsid w:val="00E05A07"/>
    <w:rsid w:val="00E20C4D"/>
    <w:rsid w:val="00E27D97"/>
    <w:rsid w:val="00E30BED"/>
    <w:rsid w:val="00E36DDB"/>
    <w:rsid w:val="00E437B2"/>
    <w:rsid w:val="00E44619"/>
    <w:rsid w:val="00E514F0"/>
    <w:rsid w:val="00E53E72"/>
    <w:rsid w:val="00E646FC"/>
    <w:rsid w:val="00E73D08"/>
    <w:rsid w:val="00E75282"/>
    <w:rsid w:val="00E766D0"/>
    <w:rsid w:val="00E80330"/>
    <w:rsid w:val="00E84C5B"/>
    <w:rsid w:val="00E92294"/>
    <w:rsid w:val="00E95E07"/>
    <w:rsid w:val="00EC4DD6"/>
    <w:rsid w:val="00ED118C"/>
    <w:rsid w:val="00ED4DFA"/>
    <w:rsid w:val="00ED5193"/>
    <w:rsid w:val="00ED6D7B"/>
    <w:rsid w:val="00EE2457"/>
    <w:rsid w:val="00EE6A56"/>
    <w:rsid w:val="00EF2351"/>
    <w:rsid w:val="00EF55BD"/>
    <w:rsid w:val="00EF5FD7"/>
    <w:rsid w:val="00F07201"/>
    <w:rsid w:val="00F12DE7"/>
    <w:rsid w:val="00F13C3F"/>
    <w:rsid w:val="00F25402"/>
    <w:rsid w:val="00F27086"/>
    <w:rsid w:val="00F271A8"/>
    <w:rsid w:val="00F351E6"/>
    <w:rsid w:val="00F53976"/>
    <w:rsid w:val="00F540CC"/>
    <w:rsid w:val="00F77DB1"/>
    <w:rsid w:val="00FA14D6"/>
    <w:rsid w:val="00FA2464"/>
    <w:rsid w:val="00FA4AC6"/>
    <w:rsid w:val="00FB58F7"/>
    <w:rsid w:val="00FD0360"/>
    <w:rsid w:val="00FD4A00"/>
    <w:rsid w:val="00FE0525"/>
    <w:rsid w:val="00FE2F60"/>
    <w:rsid w:val="00FF335D"/>
    <w:rsid w:val="00FF4810"/>
    <w:rsid w:val="00FF598C"/>
    <w:rsid w:val="00FF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F7D22F-12D7-4F50-A445-6C1536378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z-Cyrl-UZ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09304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D0C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D0C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0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66567-165B-4CA5-81BC-C5523A052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Muminov Polat Jalil ogli</dc:creator>
  <cp:lastModifiedBy>Nizomiddin Toshmatov</cp:lastModifiedBy>
  <cp:revision>78</cp:revision>
  <cp:lastPrinted>2024-06-27T11:15:00Z</cp:lastPrinted>
  <dcterms:created xsi:type="dcterms:W3CDTF">2024-04-02T05:29:00Z</dcterms:created>
  <dcterms:modified xsi:type="dcterms:W3CDTF">2025-04-25T07:03:00Z</dcterms:modified>
</cp:coreProperties>
</file>