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7F" w:rsidRPr="00AB2C58" w:rsidRDefault="00632997" w:rsidP="002B477F">
      <w:pPr>
        <w:jc w:val="center"/>
        <w:rPr>
          <w:rFonts w:eastAsia="Times New Roman"/>
          <w:b/>
          <w:caps/>
          <w:sz w:val="28"/>
          <w:szCs w:val="28"/>
          <w:lang w:val="uz-Cyrl-UZ"/>
        </w:rPr>
      </w:pPr>
      <w:bookmarkStart w:id="0" w:name="2682252"/>
      <w:r w:rsidRPr="00AB2C58">
        <w:rPr>
          <w:rFonts w:eastAsia="Times New Roman"/>
          <w:b/>
          <w:caps/>
          <w:sz w:val="28"/>
          <w:szCs w:val="28"/>
          <w:lang w:val="uz-Cyrl-UZ"/>
        </w:rPr>
        <w:t xml:space="preserve">Ўзбекистон Республикаси Ҳукумати билан </w:t>
      </w:r>
      <w:bookmarkStart w:id="1" w:name="_GoBack"/>
      <w:bookmarkEnd w:id="1"/>
    </w:p>
    <w:p w:rsidR="00AB7979" w:rsidRPr="00AB2C58" w:rsidRDefault="00632997" w:rsidP="002B477F">
      <w:pPr>
        <w:jc w:val="center"/>
        <w:rPr>
          <w:rFonts w:eastAsia="Times New Roman"/>
          <w:b/>
          <w:caps/>
          <w:sz w:val="28"/>
          <w:szCs w:val="28"/>
          <w:lang w:val="uz-Cyrl-UZ"/>
        </w:rPr>
      </w:pPr>
      <w:r w:rsidRPr="00AB2C58">
        <w:rPr>
          <w:rFonts w:eastAsia="Times New Roman"/>
          <w:b/>
          <w:caps/>
          <w:sz w:val="28"/>
          <w:szCs w:val="28"/>
          <w:lang w:val="uz-Cyrl-UZ"/>
        </w:rPr>
        <w:t>Туркия Жумҳурияти Ҳукумати ўртасида</w:t>
      </w:r>
      <w:bookmarkEnd w:id="0"/>
    </w:p>
    <w:p w:rsidR="00AB7979" w:rsidRPr="00AB2C58" w:rsidRDefault="00632997" w:rsidP="002B477F">
      <w:pPr>
        <w:jc w:val="center"/>
        <w:rPr>
          <w:rFonts w:eastAsia="Times New Roman"/>
          <w:b/>
          <w:caps/>
          <w:sz w:val="28"/>
          <w:szCs w:val="28"/>
          <w:lang w:val="uz-Cyrl-UZ"/>
        </w:rPr>
      </w:pPr>
      <w:bookmarkStart w:id="2" w:name="2682253"/>
      <w:r w:rsidRPr="00AB2C58">
        <w:rPr>
          <w:rFonts w:eastAsia="Times New Roman"/>
          <w:b/>
          <w:caps/>
          <w:sz w:val="28"/>
          <w:szCs w:val="28"/>
          <w:lang w:val="uz-Cyrl-UZ"/>
        </w:rPr>
        <w:t>Битим</w:t>
      </w:r>
      <w:bookmarkEnd w:id="2"/>
    </w:p>
    <w:p w:rsidR="00AB7979" w:rsidRPr="002B477F" w:rsidRDefault="00632997" w:rsidP="002B477F">
      <w:pPr>
        <w:jc w:val="center"/>
        <w:divId w:val="2093775533"/>
        <w:rPr>
          <w:rFonts w:eastAsia="Times New Roman"/>
          <w:b/>
          <w:bCs/>
          <w:caps/>
          <w:sz w:val="28"/>
          <w:szCs w:val="28"/>
          <w:lang w:val="uz-Cyrl-UZ"/>
        </w:rPr>
      </w:pPr>
      <w:bookmarkStart w:id="3" w:name="2682254"/>
      <w:r w:rsidRPr="002B477F">
        <w:rPr>
          <w:rFonts w:eastAsia="Times New Roman"/>
          <w:b/>
          <w:bCs/>
          <w:caps/>
          <w:sz w:val="28"/>
          <w:szCs w:val="28"/>
          <w:lang w:val="uz-Cyrl-UZ"/>
        </w:rPr>
        <w:t>Наркотик воситалари ва психотроп моддаларини ғайриқонуний тарқатишга ва терроризмга қарши кураш соҳасида ҳамкорлик тўғрисида</w:t>
      </w:r>
      <w:bookmarkEnd w:id="3"/>
    </w:p>
    <w:p w:rsidR="00AB7979" w:rsidRPr="002B477F" w:rsidRDefault="00632997" w:rsidP="002B477F">
      <w:pPr>
        <w:jc w:val="center"/>
        <w:divId w:val="2093424811"/>
        <w:rPr>
          <w:rFonts w:eastAsia="Times New Roman"/>
          <w:sz w:val="28"/>
          <w:szCs w:val="28"/>
          <w:lang w:val="uz-Cyrl-UZ"/>
        </w:rPr>
      </w:pPr>
      <w:bookmarkStart w:id="4" w:name="2682255"/>
      <w:r w:rsidRPr="002B477F">
        <w:rPr>
          <w:rFonts w:eastAsia="Times New Roman"/>
          <w:sz w:val="28"/>
          <w:szCs w:val="28"/>
          <w:lang w:val="uz-Cyrl-UZ"/>
        </w:rPr>
        <w:t>1993 йил 5 апрель, Тошкент</w:t>
      </w:r>
      <w:bookmarkEnd w:id="4"/>
    </w:p>
    <w:p w:rsidR="00AB7979" w:rsidRPr="002B477F" w:rsidRDefault="00632997" w:rsidP="002B477F">
      <w:pPr>
        <w:jc w:val="center"/>
        <w:divId w:val="440995479"/>
        <w:rPr>
          <w:rFonts w:eastAsia="Times New Roman"/>
          <w:sz w:val="28"/>
          <w:szCs w:val="28"/>
          <w:lang w:val="uz-Cyrl-UZ"/>
        </w:rPr>
      </w:pPr>
      <w:bookmarkStart w:id="5" w:name="2682257"/>
      <w:r w:rsidRPr="002B477F">
        <w:rPr>
          <w:rFonts w:eastAsia="Times New Roman"/>
          <w:sz w:val="28"/>
          <w:szCs w:val="28"/>
          <w:lang w:val="uz-Cyrl-UZ"/>
        </w:rPr>
        <w:t>(1995 йил 29 октябрдан кучга кирган)</w:t>
      </w:r>
      <w:bookmarkEnd w:id="5"/>
    </w:p>
    <w:p w:rsidR="00AB7979" w:rsidRPr="002B477F" w:rsidRDefault="00632997" w:rsidP="002B477F">
      <w:pPr>
        <w:ind w:firstLine="851"/>
        <w:jc w:val="both"/>
        <w:rPr>
          <w:rFonts w:eastAsia="Times New Roman"/>
          <w:sz w:val="28"/>
          <w:szCs w:val="28"/>
          <w:lang w:val="uz-Cyrl-UZ"/>
        </w:rPr>
      </w:pPr>
      <w:bookmarkStart w:id="6" w:name="2682258"/>
      <w:bookmarkStart w:id="7" w:name="2682279"/>
      <w:bookmarkEnd w:id="6"/>
      <w:r w:rsidRPr="002B477F">
        <w:rPr>
          <w:rFonts w:eastAsia="Times New Roman"/>
          <w:sz w:val="28"/>
          <w:szCs w:val="28"/>
          <w:lang w:val="uz-Cyrl-UZ"/>
        </w:rPr>
        <w:t>Ўзбекистон Республикаси Ҳукумати ва Туркия Жумҳурияти Ҳукумати,</w:t>
      </w:r>
      <w:bookmarkEnd w:id="7"/>
    </w:p>
    <w:p w:rsidR="00AB7979" w:rsidRPr="002B477F" w:rsidRDefault="00632997" w:rsidP="002B477F">
      <w:pPr>
        <w:ind w:firstLine="851"/>
        <w:jc w:val="both"/>
        <w:rPr>
          <w:rFonts w:eastAsia="Times New Roman"/>
          <w:sz w:val="28"/>
          <w:szCs w:val="28"/>
          <w:lang w:val="uz-Cyrl-UZ"/>
        </w:rPr>
      </w:pPr>
      <w:bookmarkStart w:id="8" w:name="2682282"/>
      <w:r w:rsidRPr="002B477F">
        <w:rPr>
          <w:rFonts w:eastAsia="Times New Roman"/>
          <w:sz w:val="28"/>
          <w:szCs w:val="28"/>
          <w:lang w:val="uz-Cyrl-UZ"/>
        </w:rPr>
        <w:t>ҳар икки мамлакат ўртасида мавжуд дўстона муносабатларни эътиборга олиб,</w:t>
      </w:r>
      <w:bookmarkEnd w:id="8"/>
    </w:p>
    <w:p w:rsidR="00AB7979" w:rsidRPr="002B477F" w:rsidRDefault="00632997" w:rsidP="002B477F">
      <w:pPr>
        <w:ind w:firstLine="851"/>
        <w:jc w:val="both"/>
        <w:rPr>
          <w:rFonts w:eastAsia="Times New Roman"/>
          <w:sz w:val="28"/>
          <w:szCs w:val="28"/>
          <w:lang w:val="uz-Cyrl-UZ"/>
        </w:rPr>
      </w:pPr>
      <w:bookmarkStart w:id="9" w:name="2682284"/>
      <w:r w:rsidRPr="002B477F">
        <w:rPr>
          <w:rFonts w:eastAsia="Times New Roman"/>
          <w:sz w:val="28"/>
          <w:szCs w:val="28"/>
          <w:lang w:val="uz-Cyrl-UZ"/>
        </w:rPr>
        <w:t>Терроризмни тугатиш тўғрисида 1977 йил Европа Конвенциясига, шунингдек террористик хатти-ҳаракатларни тергов қилиш ва жазолашга оид халқаро ҳамкорлик тўғрисида 1982 йил 15 январда Европа Кенгашининг Вазирлар қўмитаси томонидан қабул қилинган ва Европа Кенгашининг аъзо давлатларга йўллаган тавсияномаларга мурожаат этиб,</w:t>
      </w:r>
      <w:bookmarkEnd w:id="9"/>
    </w:p>
    <w:p w:rsidR="00AB7979" w:rsidRPr="002B477F" w:rsidRDefault="00632997" w:rsidP="002B477F">
      <w:pPr>
        <w:ind w:firstLine="851"/>
        <w:jc w:val="both"/>
        <w:rPr>
          <w:rFonts w:eastAsia="Times New Roman"/>
          <w:sz w:val="28"/>
          <w:szCs w:val="28"/>
          <w:lang w:val="uz-Cyrl-UZ"/>
        </w:rPr>
      </w:pPr>
      <w:bookmarkStart w:id="10" w:name="2682286"/>
      <w:r w:rsidRPr="002B477F">
        <w:rPr>
          <w:rFonts w:eastAsia="Times New Roman"/>
          <w:sz w:val="28"/>
          <w:szCs w:val="28"/>
          <w:lang w:val="uz-Cyrl-UZ"/>
        </w:rPr>
        <w:t xml:space="preserve">шунингдек, наркотик воситалари ва психотроп моддаларнинг ғайриқонуний муомаласига қарши кураш ҳақида 1988 йил БМТ Конвенцияси, наркотик воситалари ҳақида 1961 йил </w:t>
      </w:r>
      <w:bookmarkEnd w:id="10"/>
      <w:r w:rsidRPr="002B477F">
        <w:rPr>
          <w:rFonts w:eastAsia="Times New Roman"/>
          <w:sz w:val="28"/>
          <w:szCs w:val="28"/>
          <w:lang w:val="uz-Cyrl-UZ"/>
        </w:rPr>
        <w:t>Ягона Конвенцияси ва психотроп моддалари тўғрисида 1971 йил Конвенциясини инобатга олиб,</w:t>
      </w:r>
    </w:p>
    <w:p w:rsidR="00AB7979" w:rsidRPr="002B477F" w:rsidRDefault="00632997" w:rsidP="002B477F">
      <w:pPr>
        <w:ind w:firstLine="851"/>
        <w:jc w:val="both"/>
        <w:rPr>
          <w:rFonts w:eastAsia="Times New Roman"/>
          <w:sz w:val="28"/>
          <w:szCs w:val="28"/>
          <w:lang w:val="uz-Cyrl-UZ"/>
        </w:rPr>
      </w:pPr>
      <w:bookmarkStart w:id="11" w:name="2682287"/>
      <w:r w:rsidRPr="002B477F">
        <w:rPr>
          <w:rFonts w:eastAsia="Times New Roman"/>
          <w:sz w:val="28"/>
          <w:szCs w:val="28"/>
          <w:lang w:val="uz-Cyrl-UZ"/>
        </w:rPr>
        <w:t>терроризмга қарши кураш тўғрисида Европада хавфсизлик ва хамкорлик Кенгашининг Вена Якунловчи ҳужжатларидаги қоидалардан келиб чиқиб,</w:t>
      </w:r>
      <w:bookmarkEnd w:id="11"/>
    </w:p>
    <w:p w:rsidR="00AB7979" w:rsidRPr="002B477F" w:rsidRDefault="00632997" w:rsidP="002B477F">
      <w:pPr>
        <w:ind w:firstLine="851"/>
        <w:jc w:val="both"/>
        <w:rPr>
          <w:rFonts w:eastAsia="Times New Roman"/>
          <w:sz w:val="28"/>
          <w:szCs w:val="28"/>
          <w:lang w:val="uz-Cyrl-UZ"/>
        </w:rPr>
      </w:pPr>
      <w:bookmarkStart w:id="12" w:name="2682288"/>
      <w:r w:rsidRPr="002B477F">
        <w:rPr>
          <w:rFonts w:eastAsia="Times New Roman"/>
          <w:sz w:val="28"/>
          <w:szCs w:val="28"/>
          <w:lang w:val="uz-Cyrl-UZ"/>
        </w:rPr>
        <w:t xml:space="preserve">демократия қадриятлари ва инсон ҳуқуқларини рад этадиган терроризмнинг давом этаётганлиги ҳақида ўзларининг чуқур ташвишларини изҳор этиб, </w:t>
      </w:r>
      <w:bookmarkEnd w:id="12"/>
    </w:p>
    <w:p w:rsidR="00AB7979" w:rsidRPr="002B477F" w:rsidRDefault="00632997" w:rsidP="002B477F">
      <w:pPr>
        <w:ind w:firstLine="851"/>
        <w:jc w:val="both"/>
        <w:rPr>
          <w:rFonts w:eastAsia="Times New Roman"/>
          <w:sz w:val="28"/>
          <w:szCs w:val="28"/>
          <w:lang w:val="uz-Cyrl-UZ"/>
        </w:rPr>
      </w:pPr>
      <w:bookmarkStart w:id="13" w:name="2682290"/>
      <w:r w:rsidRPr="002B477F">
        <w:rPr>
          <w:rFonts w:eastAsia="Times New Roman"/>
          <w:sz w:val="28"/>
          <w:szCs w:val="28"/>
          <w:lang w:val="uz-Cyrl-UZ"/>
        </w:rPr>
        <w:t>терроризм билан қурол-яроғ ва наркотикларни ғайриқонуний тарқатиш ўртасида яқин алоқаларнинг мавжудлигини эътиборга олиб,</w:t>
      </w:r>
      <w:bookmarkEnd w:id="13"/>
    </w:p>
    <w:p w:rsidR="00AB7979" w:rsidRPr="002B477F" w:rsidRDefault="00632997" w:rsidP="002B477F">
      <w:pPr>
        <w:ind w:firstLine="851"/>
        <w:jc w:val="both"/>
        <w:rPr>
          <w:rFonts w:eastAsia="Times New Roman"/>
          <w:sz w:val="28"/>
          <w:szCs w:val="28"/>
          <w:lang w:val="uz-Cyrl-UZ"/>
        </w:rPr>
      </w:pPr>
      <w:bookmarkStart w:id="14" w:name="2682291"/>
      <w:r w:rsidRPr="002B477F">
        <w:rPr>
          <w:rFonts w:eastAsia="Times New Roman"/>
          <w:sz w:val="28"/>
          <w:szCs w:val="28"/>
          <w:lang w:val="uz-Cyrl-UZ"/>
        </w:rPr>
        <w:t>наркотик воситалари ва психотроп моддаларини ғайриқонуний тарқатишга, шунингдек терроризмга қарши курашда ҳар икки Томон ўртасида мавжуд ҳамкорликни янада ривожлантириш ҳамда ҳуқуқни муҳофаза этувчи органлари ўртасида ҳамкорликни, алоқа воситаларини мустаҳкамлаш истагида,</w:t>
      </w:r>
      <w:bookmarkEnd w:id="14"/>
    </w:p>
    <w:p w:rsidR="00AB7979" w:rsidRPr="002B477F" w:rsidRDefault="00632997" w:rsidP="002B477F">
      <w:pPr>
        <w:ind w:firstLine="851"/>
        <w:jc w:val="both"/>
        <w:rPr>
          <w:rFonts w:eastAsia="Times New Roman"/>
          <w:sz w:val="28"/>
          <w:szCs w:val="28"/>
          <w:lang w:val="uz-Cyrl-UZ"/>
        </w:rPr>
      </w:pPr>
      <w:bookmarkStart w:id="15" w:name="2682292"/>
      <w:r w:rsidRPr="002B477F">
        <w:rPr>
          <w:rFonts w:eastAsia="Times New Roman"/>
          <w:sz w:val="28"/>
          <w:szCs w:val="28"/>
          <w:lang w:val="uz-Cyrl-UZ"/>
        </w:rPr>
        <w:t>бундай ҳамкорликнинг ҳар икки Томон учун жамоат хавфсизлиги соҳасида ўзаро фойдали эканлигини англаган ҳолда,</w:t>
      </w:r>
      <w:bookmarkEnd w:id="15"/>
    </w:p>
    <w:p w:rsidR="00AB7979" w:rsidRPr="002B477F" w:rsidRDefault="00632997" w:rsidP="002B477F">
      <w:pPr>
        <w:ind w:firstLine="851"/>
        <w:jc w:val="both"/>
        <w:rPr>
          <w:rFonts w:eastAsia="Times New Roman"/>
          <w:sz w:val="28"/>
          <w:szCs w:val="28"/>
          <w:lang w:val="uz-Cyrl-UZ"/>
        </w:rPr>
      </w:pPr>
      <w:bookmarkStart w:id="16" w:name="2682293"/>
      <w:r w:rsidRPr="002B477F">
        <w:rPr>
          <w:rFonts w:eastAsia="Times New Roman"/>
          <w:sz w:val="28"/>
          <w:szCs w:val="28"/>
          <w:lang w:val="uz-Cyrl-UZ"/>
        </w:rPr>
        <w:t>қуйидагилар ҳақида келишиб олдилар:</w:t>
      </w:r>
      <w:bookmarkEnd w:id="16"/>
    </w:p>
    <w:p w:rsidR="00AB7979" w:rsidRPr="002B477F" w:rsidRDefault="00632997" w:rsidP="002B477F">
      <w:pPr>
        <w:jc w:val="center"/>
        <w:divId w:val="851147295"/>
        <w:rPr>
          <w:rFonts w:eastAsia="Times New Roman"/>
          <w:b/>
          <w:bCs/>
          <w:sz w:val="28"/>
          <w:szCs w:val="28"/>
          <w:lang w:val="uz-Cyrl-UZ"/>
        </w:rPr>
      </w:pPr>
      <w:bookmarkStart w:id="17" w:name="2682295"/>
      <w:r w:rsidRPr="002B477F">
        <w:rPr>
          <w:rFonts w:eastAsia="Times New Roman"/>
          <w:b/>
          <w:bCs/>
          <w:sz w:val="28"/>
          <w:szCs w:val="28"/>
          <w:lang w:val="uz-Cyrl-UZ"/>
        </w:rPr>
        <w:t>1-модда</w:t>
      </w:r>
      <w:bookmarkEnd w:id="17"/>
    </w:p>
    <w:p w:rsidR="00AB7979" w:rsidRPr="002B477F" w:rsidRDefault="00632997" w:rsidP="002B477F">
      <w:pPr>
        <w:ind w:firstLine="851"/>
        <w:jc w:val="both"/>
        <w:rPr>
          <w:rFonts w:eastAsia="Times New Roman"/>
          <w:sz w:val="28"/>
          <w:szCs w:val="28"/>
          <w:lang w:val="uz-Cyrl-UZ"/>
        </w:rPr>
      </w:pPr>
      <w:bookmarkStart w:id="18" w:name="2682296"/>
      <w:r w:rsidRPr="002B477F">
        <w:rPr>
          <w:rFonts w:eastAsia="Times New Roman"/>
          <w:sz w:val="28"/>
          <w:szCs w:val="28"/>
          <w:lang w:val="uz-Cyrl-UZ"/>
        </w:rPr>
        <w:t xml:space="preserve">1) Аҳдлашувчи Томонлар ўз ҳудудларида террористик актларни ҳамда хавфсизликка, бошқа Томон фуқароларига қарши қаратилган фаолиятларни режалаштириш, уюштириш, амалга оширишнинг олдини олиш мақсадида самарали чора-тадбирлар кўрадилар. Аҳдлашучи Томонлар наркотик воситалари ва психотроп моддаларини, шунингдек уларнинг тарқатилишига </w:t>
      </w:r>
      <w:r w:rsidRPr="002B477F">
        <w:rPr>
          <w:rFonts w:eastAsia="Times New Roman"/>
          <w:sz w:val="28"/>
          <w:szCs w:val="28"/>
          <w:lang w:val="uz-Cyrl-UZ"/>
        </w:rPr>
        <w:lastRenderedPageBreak/>
        <w:t>қарши Конвенция иловасининг 1 ва 2-жадвалларида санаб ўтилганларни ноқонуний тайёрлашда ишлатиладиган моддаларни ғайриқонуний тарқатиш ҳаракатларини олдини олиш, тергов қилиш ва таъқиб этишда келгусида бирга ҳамкорлик қилишни ва бир-бирига кўмаклашишни ўз зиммаларига оладилар.</w:t>
      </w:r>
      <w:bookmarkEnd w:id="18"/>
    </w:p>
    <w:p w:rsidR="00AB7979" w:rsidRPr="002B477F" w:rsidRDefault="00632997" w:rsidP="002B477F">
      <w:pPr>
        <w:ind w:firstLine="851"/>
        <w:jc w:val="both"/>
        <w:rPr>
          <w:rFonts w:eastAsia="Times New Roman"/>
          <w:sz w:val="28"/>
          <w:szCs w:val="28"/>
          <w:lang w:val="uz-Cyrl-UZ"/>
        </w:rPr>
      </w:pPr>
      <w:bookmarkStart w:id="19" w:name="2682298"/>
      <w:r w:rsidRPr="002B477F">
        <w:rPr>
          <w:rFonts w:eastAsia="Times New Roman"/>
          <w:sz w:val="28"/>
          <w:szCs w:val="28"/>
          <w:lang w:val="uz-Cyrl-UZ"/>
        </w:rPr>
        <w:t>2) Аҳдлашувчи Томонлар ушбу Битимни қўллашда масъул бўладиган ваколатли идоралар ҳақида дипломатик воситалар орқали бир-бирларини ҳабардор қиладилар.</w:t>
      </w:r>
      <w:bookmarkEnd w:id="19"/>
    </w:p>
    <w:p w:rsidR="00AB7979" w:rsidRPr="002B477F" w:rsidRDefault="00632997" w:rsidP="002B477F">
      <w:pPr>
        <w:ind w:firstLine="851"/>
        <w:jc w:val="both"/>
        <w:rPr>
          <w:rFonts w:eastAsia="Times New Roman"/>
          <w:sz w:val="28"/>
          <w:szCs w:val="28"/>
          <w:lang w:val="uz-Cyrl-UZ"/>
        </w:rPr>
      </w:pPr>
      <w:bookmarkStart w:id="20" w:name="2682300"/>
      <w:r w:rsidRPr="002B477F">
        <w:rPr>
          <w:rFonts w:eastAsia="Times New Roman"/>
          <w:sz w:val="28"/>
          <w:szCs w:val="28"/>
          <w:lang w:val="uz-Cyrl-UZ"/>
        </w:rPr>
        <w:t>Мазкур идоралар томонидан тайинланадиган мутахассислардан ташкил бўладиган ўзбек-турк қўмитаси бир йил давомида камида бир марта ёки зарурат туғилганда, Томонлардан бирининг илтимосига биноан ҳар қандай вақтда навбати билан Тошкентда ёки Анқарада учрашиб турадилар.</w:t>
      </w:r>
      <w:bookmarkEnd w:id="20"/>
    </w:p>
    <w:p w:rsidR="00AB7979" w:rsidRPr="002B477F" w:rsidRDefault="00632997" w:rsidP="002B477F">
      <w:pPr>
        <w:jc w:val="center"/>
        <w:divId w:val="410664176"/>
        <w:rPr>
          <w:rFonts w:eastAsia="Times New Roman"/>
          <w:b/>
          <w:bCs/>
          <w:sz w:val="28"/>
          <w:szCs w:val="28"/>
          <w:lang w:val="uz-Cyrl-UZ"/>
        </w:rPr>
      </w:pPr>
      <w:bookmarkStart w:id="21" w:name="2682301"/>
      <w:r w:rsidRPr="002B477F">
        <w:rPr>
          <w:rFonts w:eastAsia="Times New Roman"/>
          <w:b/>
          <w:bCs/>
          <w:sz w:val="28"/>
          <w:szCs w:val="28"/>
          <w:lang w:val="uz-Cyrl-UZ"/>
        </w:rPr>
        <w:t>2-модда</w:t>
      </w:r>
      <w:bookmarkEnd w:id="21"/>
    </w:p>
    <w:p w:rsidR="00AB7979" w:rsidRPr="002B477F" w:rsidRDefault="00632997" w:rsidP="002B477F">
      <w:pPr>
        <w:ind w:firstLine="851"/>
        <w:jc w:val="both"/>
        <w:rPr>
          <w:rFonts w:eastAsia="Times New Roman"/>
          <w:sz w:val="28"/>
          <w:szCs w:val="28"/>
          <w:lang w:val="uz-Cyrl-UZ"/>
        </w:rPr>
      </w:pPr>
      <w:bookmarkStart w:id="22" w:name="2682302"/>
      <w:r w:rsidRPr="002B477F">
        <w:rPr>
          <w:rFonts w:eastAsia="Times New Roman"/>
          <w:sz w:val="28"/>
          <w:szCs w:val="28"/>
          <w:lang w:val="uz-Cyrl-UZ"/>
        </w:rPr>
        <w:t>Қўшма қўмита терроризмга қарши курашда ўз фаолиятини қуйидаги соҳаларда мувофиқлаштириш учун масъулдир:</w:t>
      </w:r>
      <w:bookmarkEnd w:id="22"/>
    </w:p>
    <w:p w:rsidR="00AB7979" w:rsidRPr="002B477F" w:rsidRDefault="00632997" w:rsidP="002B477F">
      <w:pPr>
        <w:ind w:firstLine="851"/>
        <w:jc w:val="both"/>
        <w:rPr>
          <w:rFonts w:eastAsia="Times New Roman"/>
          <w:sz w:val="28"/>
          <w:szCs w:val="28"/>
          <w:lang w:val="uz-Cyrl-UZ"/>
        </w:rPr>
      </w:pPr>
      <w:bookmarkStart w:id="23" w:name="2682303"/>
      <w:r w:rsidRPr="002B477F">
        <w:rPr>
          <w:rFonts w:eastAsia="Times New Roman"/>
          <w:sz w:val="28"/>
          <w:szCs w:val="28"/>
          <w:lang w:val="uz-Cyrl-UZ"/>
        </w:rPr>
        <w:t>а) турли хил террористик ташкилотларнинг фаолиятлари ва услублари ҳақида маълумотлар билан алмашиш ҳамда террористик таҳдидлар, айниқса икки давлат манфаатларига хавф солувчи таҳдидларга нисбатан бўлган маълумотларни доимий равишда янгилаб туриш;</w:t>
      </w:r>
      <w:bookmarkEnd w:id="23"/>
    </w:p>
    <w:p w:rsidR="00AB7979" w:rsidRPr="002B477F" w:rsidRDefault="00632997" w:rsidP="002B477F">
      <w:pPr>
        <w:ind w:firstLine="851"/>
        <w:jc w:val="both"/>
        <w:rPr>
          <w:rFonts w:eastAsia="Times New Roman"/>
          <w:sz w:val="28"/>
          <w:szCs w:val="28"/>
          <w:lang w:val="uz-Cyrl-UZ"/>
        </w:rPr>
      </w:pPr>
      <w:bookmarkStart w:id="24" w:name="2682305"/>
      <w:r w:rsidRPr="002B477F">
        <w:rPr>
          <w:rFonts w:eastAsia="Times New Roman"/>
          <w:sz w:val="28"/>
          <w:szCs w:val="28"/>
          <w:lang w:val="uz-Cyrl-UZ"/>
        </w:rPr>
        <w:t>б) террористлар томонидан қўлланиладиган янги террористик услубларга қарши жамоат транспорт воситалари, тайёрагоҳларни қўриқлаш учун кўрилган хавфсизлик чораларини уйғунлаштириш ва кучайтириш мақсадида маълумотлар ва тажриба алмашиш.</w:t>
      </w:r>
      <w:bookmarkEnd w:id="24"/>
    </w:p>
    <w:p w:rsidR="00AB7979" w:rsidRPr="002B477F" w:rsidRDefault="00632997" w:rsidP="002B477F">
      <w:pPr>
        <w:jc w:val="center"/>
        <w:divId w:val="1408770002"/>
        <w:rPr>
          <w:rFonts w:eastAsia="Times New Roman"/>
          <w:b/>
          <w:bCs/>
          <w:sz w:val="28"/>
          <w:szCs w:val="28"/>
          <w:lang w:val="uz-Cyrl-UZ"/>
        </w:rPr>
      </w:pPr>
      <w:bookmarkStart w:id="25" w:name="2682307"/>
      <w:r w:rsidRPr="002B477F">
        <w:rPr>
          <w:rFonts w:eastAsia="Times New Roman"/>
          <w:b/>
          <w:bCs/>
          <w:sz w:val="28"/>
          <w:szCs w:val="28"/>
          <w:lang w:val="uz-Cyrl-UZ"/>
        </w:rPr>
        <w:t>3-модда</w:t>
      </w:r>
      <w:bookmarkEnd w:id="25"/>
    </w:p>
    <w:p w:rsidR="00AB7979" w:rsidRPr="002B477F" w:rsidRDefault="00632997" w:rsidP="002B477F">
      <w:pPr>
        <w:ind w:firstLine="851"/>
        <w:jc w:val="both"/>
        <w:rPr>
          <w:rFonts w:eastAsia="Times New Roman"/>
          <w:sz w:val="28"/>
          <w:szCs w:val="28"/>
          <w:lang w:val="uz-Cyrl-UZ"/>
        </w:rPr>
      </w:pPr>
      <w:bookmarkStart w:id="26" w:name="2682309"/>
      <w:r w:rsidRPr="002B477F">
        <w:rPr>
          <w:rFonts w:eastAsia="Times New Roman"/>
          <w:sz w:val="28"/>
          <w:szCs w:val="28"/>
          <w:lang w:val="uz-Cyrl-UZ"/>
        </w:rPr>
        <w:t>Жиноятчиликка қарши курашда ҳамкорлик, айниқса Аҳдлашувчи Томонларнинг манфаатларига бевосита таъсир кўрсатадиган маълумотларни янгилаш ва улар билан алмашишга қаратилади.</w:t>
      </w:r>
      <w:bookmarkEnd w:id="26"/>
    </w:p>
    <w:p w:rsidR="00AB7979" w:rsidRPr="002B477F" w:rsidRDefault="00632997" w:rsidP="002B477F">
      <w:pPr>
        <w:ind w:firstLine="851"/>
        <w:jc w:val="both"/>
        <w:rPr>
          <w:rFonts w:eastAsia="Times New Roman"/>
          <w:sz w:val="28"/>
          <w:szCs w:val="28"/>
          <w:lang w:val="uz-Cyrl-UZ"/>
        </w:rPr>
      </w:pPr>
      <w:bookmarkStart w:id="27" w:name="2682310"/>
      <w:r w:rsidRPr="002B477F">
        <w:rPr>
          <w:rFonts w:eastAsia="Times New Roman"/>
          <w:sz w:val="28"/>
          <w:szCs w:val="28"/>
          <w:lang w:val="uz-Cyrl-UZ"/>
        </w:rPr>
        <w:t>а) Ҳамкорлик асосан қуйидаги соҳалардаги курашни қамраб олади:</w:t>
      </w:r>
      <w:bookmarkEnd w:id="27"/>
    </w:p>
    <w:p w:rsidR="00AB7979" w:rsidRPr="002B477F" w:rsidRDefault="00632997" w:rsidP="002B477F">
      <w:pPr>
        <w:ind w:firstLine="851"/>
        <w:jc w:val="both"/>
        <w:rPr>
          <w:rFonts w:eastAsia="Times New Roman"/>
          <w:sz w:val="28"/>
          <w:szCs w:val="28"/>
          <w:lang w:val="uz-Cyrl-UZ"/>
        </w:rPr>
      </w:pPr>
      <w:bookmarkStart w:id="28" w:name="2682311"/>
      <w:r w:rsidRPr="002B477F">
        <w:rPr>
          <w:rFonts w:eastAsia="Times New Roman"/>
          <w:sz w:val="28"/>
          <w:szCs w:val="28"/>
          <w:lang w:val="uz-Cyrl-UZ"/>
        </w:rPr>
        <w:t>қурол-яроғ ва наркотиклар (шу жумладан, уларнинг таркибий қисмлари), портловчи моддалар, нақлиёт воситалари ҳамда санъат асарларини ғайриқонуний тарқатиш;</w:t>
      </w:r>
      <w:bookmarkEnd w:id="28"/>
    </w:p>
    <w:p w:rsidR="00AB7979" w:rsidRPr="002B477F" w:rsidRDefault="00632997" w:rsidP="002B477F">
      <w:pPr>
        <w:ind w:firstLine="851"/>
        <w:jc w:val="both"/>
        <w:rPr>
          <w:rFonts w:eastAsia="Times New Roman"/>
          <w:sz w:val="28"/>
          <w:szCs w:val="28"/>
          <w:lang w:val="uz-Cyrl-UZ"/>
        </w:rPr>
      </w:pPr>
      <w:bookmarkStart w:id="29" w:name="2682312"/>
      <w:r w:rsidRPr="002B477F">
        <w:rPr>
          <w:rFonts w:eastAsia="Times New Roman"/>
          <w:sz w:val="28"/>
          <w:szCs w:val="28"/>
          <w:lang w:val="uz-Cyrl-UZ"/>
        </w:rPr>
        <w:t>қуролли босқинчилик;</w:t>
      </w:r>
      <w:bookmarkEnd w:id="29"/>
    </w:p>
    <w:p w:rsidR="00AB7979" w:rsidRPr="002B477F" w:rsidRDefault="00632997" w:rsidP="002B477F">
      <w:pPr>
        <w:ind w:firstLine="851"/>
        <w:jc w:val="both"/>
        <w:rPr>
          <w:rFonts w:eastAsia="Times New Roman"/>
          <w:sz w:val="28"/>
          <w:szCs w:val="28"/>
          <w:lang w:val="uz-Cyrl-UZ"/>
        </w:rPr>
      </w:pPr>
      <w:bookmarkStart w:id="30" w:name="2682313"/>
      <w:r w:rsidRPr="002B477F">
        <w:rPr>
          <w:rFonts w:eastAsia="Times New Roman"/>
          <w:sz w:val="28"/>
          <w:szCs w:val="28"/>
          <w:lang w:val="uz-Cyrl-UZ"/>
        </w:rPr>
        <w:t xml:space="preserve">банкнотлар, ҳужжатлар ва қимматли қоғозларни қалбакилаштириш; </w:t>
      </w:r>
      <w:bookmarkEnd w:id="30"/>
    </w:p>
    <w:p w:rsidR="00AB7979" w:rsidRPr="002B477F" w:rsidRDefault="00632997" w:rsidP="002B477F">
      <w:pPr>
        <w:ind w:firstLine="851"/>
        <w:jc w:val="both"/>
        <w:rPr>
          <w:rFonts w:eastAsia="Times New Roman"/>
          <w:sz w:val="28"/>
          <w:szCs w:val="28"/>
          <w:lang w:val="uz-Cyrl-UZ"/>
        </w:rPr>
      </w:pPr>
      <w:bookmarkStart w:id="31" w:name="2682314"/>
      <w:r w:rsidRPr="002B477F">
        <w:rPr>
          <w:rFonts w:eastAsia="Times New Roman"/>
          <w:sz w:val="28"/>
          <w:szCs w:val="28"/>
          <w:lang w:val="uz-Cyrl-UZ"/>
        </w:rPr>
        <w:t>б) наркотиклар (жумладан, наркотик воситалари, психотроп моддалари ҳамда уларни тайёрлашда ишлатиладиган моддалар)ни ғайриқонуний тарқатишга қарши курашда маълумотлар билан алмашиш ва ҳамкорлик қилиш, шунингдек ҳар икки давлатда наркотиклар билан боғлиқ суиистеъмоллар ва уларга қарши кураш услубларини ҳам қамраб олади.</w:t>
      </w:r>
      <w:bookmarkEnd w:id="31"/>
    </w:p>
    <w:p w:rsidR="00AB7979" w:rsidRPr="002B477F" w:rsidRDefault="00632997" w:rsidP="002B477F">
      <w:pPr>
        <w:jc w:val="center"/>
        <w:divId w:val="1001008847"/>
        <w:rPr>
          <w:rFonts w:eastAsia="Times New Roman"/>
          <w:b/>
          <w:bCs/>
          <w:sz w:val="28"/>
          <w:szCs w:val="28"/>
          <w:lang w:val="uz-Cyrl-UZ"/>
        </w:rPr>
      </w:pPr>
      <w:bookmarkStart w:id="32" w:name="2682316"/>
      <w:r w:rsidRPr="002B477F">
        <w:rPr>
          <w:rFonts w:eastAsia="Times New Roman"/>
          <w:b/>
          <w:bCs/>
          <w:sz w:val="28"/>
          <w:szCs w:val="28"/>
          <w:lang w:val="uz-Cyrl-UZ"/>
        </w:rPr>
        <w:t>4-модда</w:t>
      </w:r>
      <w:bookmarkEnd w:id="32"/>
    </w:p>
    <w:p w:rsidR="00AB7979" w:rsidRPr="002B477F" w:rsidRDefault="00632997" w:rsidP="002B477F">
      <w:pPr>
        <w:ind w:firstLine="851"/>
        <w:jc w:val="both"/>
        <w:rPr>
          <w:rFonts w:eastAsia="Times New Roman"/>
          <w:sz w:val="28"/>
          <w:szCs w:val="28"/>
          <w:lang w:val="uz-Cyrl-UZ"/>
        </w:rPr>
      </w:pPr>
      <w:bookmarkStart w:id="33" w:name="2682318"/>
      <w:r w:rsidRPr="002B477F">
        <w:rPr>
          <w:rFonts w:eastAsia="Times New Roman"/>
          <w:sz w:val="28"/>
          <w:szCs w:val="28"/>
          <w:lang w:val="uz-Cyrl-UZ"/>
        </w:rPr>
        <w:t>Ҳамкорлик сўнгги миллий қонунлар ҳақида маълумотлар айирбошлашни, халқаро конференциялар ёки учрашувларни, шунингдек Битимда қайд этилган соҳаларда икки мамлакатнинг ваколатли идоралари ўртасида тезкор ҳаракатларнинг ривожланишини ҳам қамраб олади.</w:t>
      </w:r>
      <w:bookmarkEnd w:id="33"/>
    </w:p>
    <w:p w:rsidR="00AB7979" w:rsidRPr="002B477F" w:rsidRDefault="00632997" w:rsidP="002B477F">
      <w:pPr>
        <w:jc w:val="center"/>
        <w:divId w:val="1205867601"/>
        <w:rPr>
          <w:rFonts w:eastAsia="Times New Roman"/>
          <w:b/>
          <w:bCs/>
          <w:sz w:val="28"/>
          <w:szCs w:val="28"/>
          <w:lang w:val="uz-Cyrl-UZ"/>
        </w:rPr>
      </w:pPr>
      <w:bookmarkStart w:id="34" w:name="2682321"/>
      <w:r w:rsidRPr="002B477F">
        <w:rPr>
          <w:rFonts w:eastAsia="Times New Roman"/>
          <w:b/>
          <w:bCs/>
          <w:sz w:val="28"/>
          <w:szCs w:val="28"/>
          <w:lang w:val="uz-Cyrl-UZ"/>
        </w:rPr>
        <w:lastRenderedPageBreak/>
        <w:t>5-модда</w:t>
      </w:r>
      <w:bookmarkEnd w:id="34"/>
    </w:p>
    <w:p w:rsidR="00AB7979" w:rsidRPr="002B477F" w:rsidRDefault="00632997" w:rsidP="002B477F">
      <w:pPr>
        <w:ind w:firstLine="851"/>
        <w:jc w:val="both"/>
        <w:rPr>
          <w:rFonts w:eastAsia="Times New Roman"/>
          <w:sz w:val="28"/>
          <w:szCs w:val="28"/>
          <w:lang w:val="uz-Cyrl-UZ"/>
        </w:rPr>
      </w:pPr>
      <w:bookmarkStart w:id="35" w:name="2682322"/>
      <w:r w:rsidRPr="002B477F">
        <w:rPr>
          <w:rFonts w:eastAsia="Times New Roman"/>
          <w:sz w:val="28"/>
          <w:szCs w:val="28"/>
          <w:lang w:val="uz-Cyrl-UZ"/>
        </w:rPr>
        <w:t>1. Ушбу Битимда қайд этилган соҳалардаги ҳамкорлик ҳар икки давлатнинг ўз қонунлари, шунингдек жиноий ишлар бўйича ўзаро ёрдам кўрсатиш ва жиноий таъқибда бўлган шахсларни топшириш тўғрисида Европа Конвенциясига мувофиқ амалга оширилади. Бундай хамкорлик Интерпол қоидалари ва амалиётига биноан татбиқ зтилади.</w:t>
      </w:r>
      <w:bookmarkEnd w:id="35"/>
    </w:p>
    <w:p w:rsidR="00AB7979" w:rsidRPr="002B477F" w:rsidRDefault="00632997" w:rsidP="002B477F">
      <w:pPr>
        <w:ind w:firstLine="851"/>
        <w:jc w:val="both"/>
        <w:rPr>
          <w:rFonts w:eastAsia="Times New Roman"/>
          <w:sz w:val="28"/>
          <w:szCs w:val="28"/>
          <w:lang w:val="uz-Cyrl-UZ"/>
        </w:rPr>
      </w:pPr>
      <w:bookmarkStart w:id="36" w:name="2682324"/>
      <w:r w:rsidRPr="002B477F">
        <w:rPr>
          <w:rFonts w:eastAsia="Times New Roman"/>
          <w:sz w:val="28"/>
          <w:szCs w:val="28"/>
          <w:lang w:val="uz-Cyrl-UZ"/>
        </w:rPr>
        <w:t xml:space="preserve">2. Наркотик воситаларини тарқатишга қарши кураш соҳасида ҳамкорлик, шунингдек наркотик воситалари ҳақида 1961 йил </w:t>
      </w:r>
      <w:bookmarkEnd w:id="36"/>
      <w:r w:rsidRPr="002B477F">
        <w:rPr>
          <w:rFonts w:eastAsia="Times New Roman"/>
          <w:sz w:val="28"/>
          <w:szCs w:val="28"/>
          <w:lang w:val="uz-Cyrl-UZ"/>
        </w:rPr>
        <w:fldChar w:fldCharType="begin"/>
      </w:r>
      <w:r w:rsidRPr="002B477F">
        <w:rPr>
          <w:rFonts w:eastAsia="Times New Roman"/>
          <w:sz w:val="28"/>
          <w:szCs w:val="28"/>
          <w:lang w:val="uz-Cyrl-UZ"/>
        </w:rPr>
        <w:instrText>HYPERLINK "\\\\Base\\pages\\getpage.aspx?lact_id=2673452"</w:instrText>
      </w:r>
      <w:r w:rsidRPr="002B477F">
        <w:rPr>
          <w:rFonts w:eastAsia="Times New Roman"/>
          <w:sz w:val="28"/>
          <w:szCs w:val="28"/>
          <w:lang w:val="uz-Cyrl-UZ"/>
        </w:rPr>
        <w:fldChar w:fldCharType="separate"/>
      </w:r>
      <w:r w:rsidRPr="002B477F">
        <w:rPr>
          <w:rStyle w:val="a3"/>
          <w:rFonts w:eastAsia="Times New Roman"/>
          <w:color w:val="auto"/>
          <w:sz w:val="28"/>
          <w:szCs w:val="28"/>
          <w:lang w:val="uz-Cyrl-UZ"/>
        </w:rPr>
        <w:t>Ягона Конвенцияси</w:t>
      </w:r>
      <w:r w:rsidRPr="002B477F">
        <w:rPr>
          <w:rFonts w:eastAsia="Times New Roman"/>
          <w:sz w:val="28"/>
          <w:szCs w:val="28"/>
          <w:lang w:val="uz-Cyrl-UZ"/>
        </w:rPr>
        <w:fldChar w:fldCharType="end"/>
      </w:r>
      <w:r w:rsidRPr="002B477F">
        <w:rPr>
          <w:rFonts w:eastAsia="Times New Roman"/>
          <w:sz w:val="28"/>
          <w:szCs w:val="28"/>
          <w:lang w:val="uz-Cyrl-UZ"/>
        </w:rPr>
        <w:t xml:space="preserve">, психотроп моддалари ҳақида 1971 йил </w:t>
      </w:r>
      <w:hyperlink r:id="rId5" w:history="1">
        <w:r w:rsidRPr="002B477F">
          <w:rPr>
            <w:rStyle w:val="a3"/>
            <w:rFonts w:eastAsia="Times New Roman"/>
            <w:color w:val="auto"/>
            <w:sz w:val="28"/>
            <w:szCs w:val="28"/>
            <w:lang w:val="uz-Cyrl-UZ"/>
          </w:rPr>
          <w:t>Конвенцияси</w:t>
        </w:r>
      </w:hyperlink>
      <w:r w:rsidRPr="002B477F">
        <w:rPr>
          <w:rFonts w:eastAsia="Times New Roman"/>
          <w:sz w:val="28"/>
          <w:szCs w:val="28"/>
          <w:lang w:val="uz-Cyrl-UZ"/>
        </w:rPr>
        <w:t xml:space="preserve"> ҳамда наркотик воситалари ва психотроп моддаларини ғайриқонуний тарқатишга қарши 1988 йил БМТ Конвенцияси қоидаларига ҳам мувофиқ, ҳар икки Томон уларни тасдиқлаганда, амалга оширилади.</w:t>
      </w:r>
    </w:p>
    <w:p w:rsidR="00AB7979" w:rsidRPr="002B477F" w:rsidRDefault="00632997" w:rsidP="002B477F">
      <w:pPr>
        <w:jc w:val="center"/>
        <w:divId w:val="2092966618"/>
        <w:rPr>
          <w:rFonts w:eastAsia="Times New Roman"/>
          <w:b/>
          <w:bCs/>
          <w:sz w:val="28"/>
          <w:szCs w:val="28"/>
          <w:lang w:val="uz-Cyrl-UZ"/>
        </w:rPr>
      </w:pPr>
      <w:bookmarkStart w:id="37" w:name="2682326"/>
      <w:r w:rsidRPr="002B477F">
        <w:rPr>
          <w:rFonts w:eastAsia="Times New Roman"/>
          <w:b/>
          <w:bCs/>
          <w:sz w:val="28"/>
          <w:szCs w:val="28"/>
          <w:lang w:val="uz-Cyrl-UZ"/>
        </w:rPr>
        <w:t>6-модда</w:t>
      </w:r>
      <w:bookmarkEnd w:id="37"/>
    </w:p>
    <w:p w:rsidR="00AB7979" w:rsidRPr="002B477F" w:rsidRDefault="00632997" w:rsidP="002B477F">
      <w:pPr>
        <w:ind w:firstLine="851"/>
        <w:jc w:val="both"/>
        <w:rPr>
          <w:rFonts w:eastAsia="Times New Roman"/>
          <w:sz w:val="28"/>
          <w:szCs w:val="28"/>
          <w:lang w:val="uz-Cyrl-UZ"/>
        </w:rPr>
      </w:pPr>
      <w:bookmarkStart w:id="38" w:name="2682327"/>
      <w:r w:rsidRPr="002B477F">
        <w:rPr>
          <w:rFonts w:eastAsia="Times New Roman"/>
          <w:sz w:val="28"/>
          <w:szCs w:val="28"/>
          <w:lang w:val="uz-Cyrl-UZ"/>
        </w:rPr>
        <w:t>Битим қамраб оладиган соҳалардаги ҳамкорлик доирасида икки давлатнинг ваколатли идоралари ўртасида мутахассислар билан алмашилиши мумкин. Аҳдлашувчи Томонлардан ҳар бири бошқа Томон ҳудудидаги ўз дипломатик ёки консуллик ваколатхоналари қошида алоқа офицерларини тайинлаши мумкин.</w:t>
      </w:r>
      <w:bookmarkEnd w:id="38"/>
    </w:p>
    <w:p w:rsidR="00AB7979" w:rsidRPr="002B477F" w:rsidRDefault="00632997" w:rsidP="002B477F">
      <w:pPr>
        <w:jc w:val="center"/>
        <w:divId w:val="615136913"/>
        <w:rPr>
          <w:rFonts w:eastAsia="Times New Roman"/>
          <w:b/>
          <w:bCs/>
          <w:sz w:val="28"/>
          <w:szCs w:val="28"/>
          <w:lang w:val="uz-Cyrl-UZ"/>
        </w:rPr>
      </w:pPr>
      <w:bookmarkStart w:id="39" w:name="2682329"/>
      <w:r w:rsidRPr="002B477F">
        <w:rPr>
          <w:rFonts w:eastAsia="Times New Roman"/>
          <w:b/>
          <w:bCs/>
          <w:sz w:val="28"/>
          <w:szCs w:val="28"/>
          <w:lang w:val="uz-Cyrl-UZ"/>
        </w:rPr>
        <w:t>7-модда</w:t>
      </w:r>
      <w:bookmarkEnd w:id="39"/>
    </w:p>
    <w:p w:rsidR="00AB7979" w:rsidRPr="002B477F" w:rsidRDefault="00632997" w:rsidP="002B477F">
      <w:pPr>
        <w:ind w:firstLine="851"/>
        <w:jc w:val="both"/>
        <w:rPr>
          <w:rFonts w:eastAsia="Times New Roman"/>
          <w:sz w:val="28"/>
          <w:szCs w:val="28"/>
          <w:lang w:val="uz-Cyrl-UZ"/>
        </w:rPr>
      </w:pPr>
      <w:bookmarkStart w:id="40" w:name="2682331"/>
      <w:r w:rsidRPr="002B477F">
        <w:rPr>
          <w:rFonts w:eastAsia="Times New Roman"/>
          <w:sz w:val="28"/>
          <w:szCs w:val="28"/>
          <w:lang w:val="uz-Cyrl-UZ"/>
        </w:rPr>
        <w:t>1. Наркотик воситалари ва психотроп моддаларни ғайриқонуний тарқатишга қарши кураш соҳасидаги ҳамкорликни яхшилаш мақсадида, зарур ҳолларда, Аҳдлашувчи Томонлар маслаҳатлашувлар учун ўзаро ваколатли идораларининг мансабдор шахсларини таклиф этишлари мумкин.</w:t>
      </w:r>
      <w:bookmarkEnd w:id="40"/>
    </w:p>
    <w:p w:rsidR="00AB7979" w:rsidRPr="002B477F" w:rsidRDefault="00632997" w:rsidP="002B477F">
      <w:pPr>
        <w:ind w:firstLine="851"/>
        <w:jc w:val="both"/>
        <w:rPr>
          <w:rFonts w:eastAsia="Times New Roman"/>
          <w:sz w:val="28"/>
          <w:szCs w:val="28"/>
          <w:lang w:val="uz-Cyrl-UZ"/>
        </w:rPr>
      </w:pPr>
      <w:bookmarkStart w:id="41" w:name="2682332"/>
      <w:r w:rsidRPr="002B477F">
        <w:rPr>
          <w:rFonts w:eastAsia="Times New Roman"/>
          <w:sz w:val="28"/>
          <w:szCs w:val="28"/>
          <w:lang w:val="uz-Cyrl-UZ"/>
        </w:rPr>
        <w:t>2. Зарур ҳолларда Аҳдлашучи Томонлар бошқа Томон идоралари вакилларини ғайриқонуний тарқатиш бўйича алоҳида ишларнинг тергов қилинишида кўмаклашиш учун таклиф этадилар.</w:t>
      </w:r>
      <w:bookmarkEnd w:id="41"/>
    </w:p>
    <w:p w:rsidR="00AB7979" w:rsidRPr="002B477F" w:rsidRDefault="00632997" w:rsidP="002B477F">
      <w:pPr>
        <w:jc w:val="center"/>
        <w:divId w:val="1399400235"/>
        <w:rPr>
          <w:rFonts w:eastAsia="Times New Roman"/>
          <w:b/>
          <w:bCs/>
          <w:sz w:val="28"/>
          <w:szCs w:val="28"/>
          <w:lang w:val="uz-Cyrl-UZ"/>
        </w:rPr>
      </w:pPr>
      <w:bookmarkStart w:id="42" w:name="2682333"/>
      <w:r w:rsidRPr="002B477F">
        <w:rPr>
          <w:rFonts w:eastAsia="Times New Roman"/>
          <w:b/>
          <w:bCs/>
          <w:sz w:val="28"/>
          <w:szCs w:val="28"/>
          <w:lang w:val="uz-Cyrl-UZ"/>
        </w:rPr>
        <w:t>8-модда</w:t>
      </w:r>
      <w:bookmarkEnd w:id="42"/>
    </w:p>
    <w:p w:rsidR="00AB7979" w:rsidRPr="002B477F" w:rsidRDefault="00632997" w:rsidP="002B477F">
      <w:pPr>
        <w:ind w:firstLine="851"/>
        <w:jc w:val="both"/>
        <w:rPr>
          <w:rFonts w:eastAsia="Times New Roman"/>
          <w:sz w:val="28"/>
          <w:szCs w:val="28"/>
          <w:lang w:val="uz-Cyrl-UZ"/>
        </w:rPr>
      </w:pPr>
      <w:bookmarkStart w:id="43" w:name="2682336"/>
      <w:r w:rsidRPr="002B477F">
        <w:rPr>
          <w:rFonts w:eastAsia="Times New Roman"/>
          <w:sz w:val="28"/>
          <w:szCs w:val="28"/>
          <w:lang w:val="uz-Cyrl-UZ"/>
        </w:rPr>
        <w:t>1. Аҳдлашувчи Томонларнинг ваколатли идоралари сўров бўйича ёки усиз наркотик воситалари ва психотроп моддаларини ғайриқонуний тарқатиш ҳоллари тўғрисида ҳамда шу каби жиноятга бевосита ёки билвосита алоқадорларнинг шахсини, наркотикларнинг тарқатилиш услубларини аниқлаш ва уларни ушлаш тўғрисида дарҳол батафсил маълумотлар билан алмашадилар.</w:t>
      </w:r>
      <w:bookmarkEnd w:id="43"/>
    </w:p>
    <w:p w:rsidR="00AB7979" w:rsidRPr="002B477F" w:rsidRDefault="00632997" w:rsidP="002B477F">
      <w:pPr>
        <w:ind w:firstLine="851"/>
        <w:jc w:val="both"/>
        <w:rPr>
          <w:rFonts w:eastAsia="Times New Roman"/>
          <w:sz w:val="28"/>
          <w:szCs w:val="28"/>
          <w:lang w:val="uz-Cyrl-UZ"/>
        </w:rPr>
      </w:pPr>
      <w:bookmarkStart w:id="44" w:name="2682340"/>
      <w:r w:rsidRPr="002B477F">
        <w:rPr>
          <w:rFonts w:eastAsia="Times New Roman"/>
          <w:sz w:val="28"/>
          <w:szCs w:val="28"/>
          <w:lang w:val="uz-Cyrl-UZ"/>
        </w:rPr>
        <w:t>2. Битимда назарда тутилган маълумотлар билан алмашиш унга илова этилган ҳужжат намунаси асосида инглиз тилида амалга оширилади. Ҳужжат намунаси тўлиқ ва атрофлича маълумотларни ўз ичига олиши лозим.</w:t>
      </w:r>
      <w:bookmarkEnd w:id="44"/>
    </w:p>
    <w:p w:rsidR="00AB7979" w:rsidRPr="002B477F" w:rsidRDefault="00632997" w:rsidP="002B477F">
      <w:pPr>
        <w:ind w:firstLine="851"/>
        <w:jc w:val="both"/>
        <w:rPr>
          <w:rFonts w:eastAsia="Times New Roman"/>
          <w:sz w:val="28"/>
          <w:szCs w:val="28"/>
          <w:lang w:val="uz-Cyrl-UZ"/>
        </w:rPr>
      </w:pPr>
      <w:bookmarkStart w:id="45" w:name="2682341"/>
      <w:r w:rsidRPr="002B477F">
        <w:rPr>
          <w:rFonts w:eastAsia="Times New Roman"/>
          <w:sz w:val="28"/>
          <w:szCs w:val="28"/>
          <w:lang w:val="uz-Cyrl-UZ"/>
        </w:rPr>
        <w:t>3. Тергов ҳаракатлари ҳужжатларининг нусхалари инглиз тилида бўлиши лозим. Зарур ҳолларда эса турк ва ўзбек тилидаги матнлар ҳам қабул қилиниши мумкин.</w:t>
      </w:r>
      <w:bookmarkEnd w:id="45"/>
    </w:p>
    <w:p w:rsidR="00AB7979" w:rsidRPr="002B477F" w:rsidRDefault="00632997" w:rsidP="002B477F">
      <w:pPr>
        <w:ind w:firstLine="851"/>
        <w:jc w:val="both"/>
        <w:rPr>
          <w:rFonts w:eastAsia="Times New Roman"/>
          <w:sz w:val="28"/>
          <w:szCs w:val="28"/>
          <w:lang w:val="uz-Cyrl-UZ"/>
        </w:rPr>
      </w:pPr>
      <w:bookmarkStart w:id="46" w:name="2682342"/>
      <w:r w:rsidRPr="002B477F">
        <w:rPr>
          <w:rFonts w:eastAsia="Times New Roman"/>
          <w:sz w:val="28"/>
          <w:szCs w:val="28"/>
          <w:lang w:val="uz-Cyrl-UZ"/>
        </w:rPr>
        <w:t>4. Ушбу Битим мақсадларига биноан алмашиладиган оғзаки ёки ёзма маълумот ва ҳужжатлар уларни тақдим этаётган Аҳдлашувчи Томоннинг талабига биноан маҳфий сақланиши лозим.</w:t>
      </w:r>
      <w:bookmarkEnd w:id="46"/>
    </w:p>
    <w:p w:rsidR="00AB7979" w:rsidRPr="002B477F" w:rsidRDefault="00632997" w:rsidP="002B477F">
      <w:pPr>
        <w:ind w:firstLine="851"/>
        <w:jc w:val="both"/>
        <w:rPr>
          <w:rFonts w:eastAsia="Times New Roman"/>
          <w:sz w:val="28"/>
          <w:szCs w:val="28"/>
          <w:lang w:val="uz-Cyrl-UZ"/>
        </w:rPr>
      </w:pPr>
      <w:bookmarkStart w:id="47" w:name="2682343"/>
      <w:r w:rsidRPr="002B477F">
        <w:rPr>
          <w:rFonts w:eastAsia="Times New Roman"/>
          <w:sz w:val="28"/>
          <w:szCs w:val="28"/>
          <w:lang w:val="uz-Cyrl-UZ"/>
        </w:rPr>
        <w:lastRenderedPageBreak/>
        <w:t>5. Ушбу Битим қоидаларига кўра алмашиладиган маълумот ва ҳужжатларни олувчи Томон бошқа Томоннинг ваколатли органи розилиги билангина ва ушбу Битимга мувофиқ улардан илмий ёки бошқа мақсадларда фойдаланиши мумкин.</w:t>
      </w:r>
      <w:bookmarkEnd w:id="47"/>
    </w:p>
    <w:p w:rsidR="00AB7979" w:rsidRPr="002B477F" w:rsidRDefault="00632997" w:rsidP="002B477F">
      <w:pPr>
        <w:ind w:firstLine="851"/>
        <w:jc w:val="both"/>
        <w:rPr>
          <w:rFonts w:eastAsia="Times New Roman"/>
          <w:sz w:val="28"/>
          <w:szCs w:val="28"/>
          <w:lang w:val="uz-Cyrl-UZ"/>
        </w:rPr>
      </w:pPr>
      <w:bookmarkStart w:id="48" w:name="2682344"/>
      <w:r w:rsidRPr="002B477F">
        <w:rPr>
          <w:rFonts w:eastAsia="Times New Roman"/>
          <w:sz w:val="28"/>
          <w:szCs w:val="28"/>
          <w:lang w:val="uz-Cyrl-UZ"/>
        </w:rPr>
        <w:t>6. Зарур ҳолларда ёрдам тўғрисида илтимоснома ёзма тарзда тақдим этилмаса, у кейинчалик ёзма равишда тасдиқланиши лозим.</w:t>
      </w:r>
      <w:bookmarkEnd w:id="48"/>
    </w:p>
    <w:p w:rsidR="00AB7979" w:rsidRPr="002B477F" w:rsidRDefault="00632997" w:rsidP="002B477F">
      <w:pPr>
        <w:jc w:val="center"/>
        <w:divId w:val="556622166"/>
        <w:rPr>
          <w:rFonts w:eastAsia="Times New Roman"/>
          <w:b/>
          <w:bCs/>
          <w:sz w:val="28"/>
          <w:szCs w:val="28"/>
          <w:lang w:val="uz-Cyrl-UZ"/>
        </w:rPr>
      </w:pPr>
      <w:bookmarkStart w:id="49" w:name="2682345"/>
      <w:r w:rsidRPr="002B477F">
        <w:rPr>
          <w:rFonts w:eastAsia="Times New Roman"/>
          <w:b/>
          <w:bCs/>
          <w:sz w:val="28"/>
          <w:szCs w:val="28"/>
          <w:lang w:val="uz-Cyrl-UZ"/>
        </w:rPr>
        <w:t>9-модда</w:t>
      </w:r>
      <w:bookmarkEnd w:id="49"/>
    </w:p>
    <w:p w:rsidR="00AB7979" w:rsidRPr="002B477F" w:rsidRDefault="00632997" w:rsidP="002B477F">
      <w:pPr>
        <w:ind w:firstLine="851"/>
        <w:jc w:val="both"/>
        <w:rPr>
          <w:rFonts w:eastAsia="Times New Roman"/>
          <w:sz w:val="28"/>
          <w:szCs w:val="28"/>
          <w:lang w:val="uz-Cyrl-UZ"/>
        </w:rPr>
      </w:pPr>
      <w:bookmarkStart w:id="50" w:name="2682346"/>
      <w:r w:rsidRPr="002B477F">
        <w:rPr>
          <w:rFonts w:eastAsia="Times New Roman"/>
          <w:sz w:val="28"/>
          <w:szCs w:val="28"/>
          <w:lang w:val="uz-Cyrl-UZ"/>
        </w:rPr>
        <w:t>Аҳдлашувчи Томонлар терроризмга ҳамда наркотик воситалари ва психотроп моддаларини ғайриқонуний тарқатишга қарши курашда самарали ҳамкорликни таъминлаш учун ўзларининг ваколатли органлари ўртасида телефон, телекс ва боғланишнинг бошқа воситалари бўйича тўғридан-тўғри алоқа ўрнатадилар.</w:t>
      </w:r>
      <w:bookmarkEnd w:id="50"/>
    </w:p>
    <w:p w:rsidR="00AB7979" w:rsidRPr="002B477F" w:rsidRDefault="00632997" w:rsidP="002B477F">
      <w:pPr>
        <w:jc w:val="center"/>
        <w:divId w:val="916063017"/>
        <w:rPr>
          <w:rFonts w:eastAsia="Times New Roman"/>
          <w:b/>
          <w:bCs/>
          <w:sz w:val="28"/>
          <w:szCs w:val="28"/>
          <w:lang w:val="uz-Cyrl-UZ"/>
        </w:rPr>
      </w:pPr>
      <w:bookmarkStart w:id="51" w:name="2682347"/>
      <w:r w:rsidRPr="002B477F">
        <w:rPr>
          <w:rFonts w:eastAsia="Times New Roman"/>
          <w:b/>
          <w:bCs/>
          <w:sz w:val="28"/>
          <w:szCs w:val="28"/>
          <w:lang w:val="uz-Cyrl-UZ"/>
        </w:rPr>
        <w:t>10-модда</w:t>
      </w:r>
      <w:bookmarkEnd w:id="51"/>
    </w:p>
    <w:p w:rsidR="00AB7979" w:rsidRPr="002B477F" w:rsidRDefault="00632997" w:rsidP="002B477F">
      <w:pPr>
        <w:ind w:firstLine="851"/>
        <w:jc w:val="both"/>
        <w:rPr>
          <w:rFonts w:eastAsia="Times New Roman"/>
          <w:sz w:val="28"/>
          <w:szCs w:val="28"/>
          <w:lang w:val="uz-Cyrl-UZ"/>
        </w:rPr>
      </w:pPr>
      <w:bookmarkStart w:id="52" w:name="2682348"/>
      <w:r w:rsidRPr="002B477F">
        <w:rPr>
          <w:rFonts w:eastAsia="Times New Roman"/>
          <w:sz w:val="28"/>
          <w:szCs w:val="28"/>
          <w:lang w:val="uz-Cyrl-UZ"/>
        </w:rPr>
        <w:t>Аҳдлашувчи Томонлар ўз ҳудудларида қўлга киритилган наркотик воситалари ва психотроп моддаларининг намуналарини уларнинг манбаи, шунингдек кимёвий таркиби ҳамда физик хоссаларини аниқлаши мумкин бўлган ўзларининг халқаро меъёрларга эга миллий ва ваколатли лабораториялари ихтиёрига тақдим этадилар. Шу тартибда олинган маълумот ва хулосалар сўровга мувофиқ ўзаро алмашилади.</w:t>
      </w:r>
      <w:bookmarkEnd w:id="52"/>
    </w:p>
    <w:p w:rsidR="00AB7979" w:rsidRPr="002B477F" w:rsidRDefault="00632997" w:rsidP="002B477F">
      <w:pPr>
        <w:jc w:val="center"/>
        <w:divId w:val="1198928632"/>
        <w:rPr>
          <w:rFonts w:eastAsia="Times New Roman"/>
          <w:b/>
          <w:bCs/>
          <w:sz w:val="28"/>
          <w:szCs w:val="28"/>
          <w:lang w:val="uz-Cyrl-UZ"/>
        </w:rPr>
      </w:pPr>
      <w:bookmarkStart w:id="53" w:name="2682349"/>
      <w:r w:rsidRPr="002B477F">
        <w:rPr>
          <w:rFonts w:eastAsia="Times New Roman"/>
          <w:b/>
          <w:bCs/>
          <w:sz w:val="28"/>
          <w:szCs w:val="28"/>
          <w:lang w:val="uz-Cyrl-UZ"/>
        </w:rPr>
        <w:t>11-модда</w:t>
      </w:r>
      <w:bookmarkEnd w:id="53"/>
    </w:p>
    <w:p w:rsidR="00AB7979" w:rsidRPr="002B477F" w:rsidRDefault="00632997" w:rsidP="002B477F">
      <w:pPr>
        <w:ind w:firstLine="851"/>
        <w:jc w:val="both"/>
        <w:rPr>
          <w:rFonts w:eastAsia="Times New Roman"/>
          <w:sz w:val="28"/>
          <w:szCs w:val="28"/>
          <w:lang w:val="uz-Cyrl-UZ"/>
        </w:rPr>
      </w:pPr>
      <w:bookmarkStart w:id="54" w:name="2682350"/>
      <w:r w:rsidRPr="002B477F">
        <w:rPr>
          <w:rFonts w:eastAsia="Times New Roman"/>
          <w:sz w:val="28"/>
          <w:szCs w:val="28"/>
          <w:lang w:val="uz-Cyrl-UZ"/>
        </w:rPr>
        <w:t>Ушбу Битимнинг татбиқ этилишига оид тартиб-қоидалар ҳар икки Томоннинг ваколатли доиралари томонидан биргаликда ишлаб чиқилади.</w:t>
      </w:r>
      <w:bookmarkEnd w:id="54"/>
    </w:p>
    <w:p w:rsidR="00AB7979" w:rsidRPr="002B477F" w:rsidRDefault="00632997" w:rsidP="002B477F">
      <w:pPr>
        <w:jc w:val="center"/>
        <w:divId w:val="2093895179"/>
        <w:rPr>
          <w:rFonts w:eastAsia="Times New Roman"/>
          <w:b/>
          <w:bCs/>
          <w:sz w:val="28"/>
          <w:szCs w:val="28"/>
          <w:lang w:val="uz-Cyrl-UZ"/>
        </w:rPr>
      </w:pPr>
      <w:bookmarkStart w:id="55" w:name="2682351"/>
      <w:r w:rsidRPr="002B477F">
        <w:rPr>
          <w:rFonts w:eastAsia="Times New Roman"/>
          <w:b/>
          <w:bCs/>
          <w:sz w:val="28"/>
          <w:szCs w:val="28"/>
          <w:lang w:val="uz-Cyrl-UZ"/>
        </w:rPr>
        <w:t>12-модда</w:t>
      </w:r>
      <w:bookmarkEnd w:id="55"/>
    </w:p>
    <w:p w:rsidR="00AB7979" w:rsidRPr="002B477F" w:rsidRDefault="00632997" w:rsidP="002B477F">
      <w:pPr>
        <w:ind w:firstLine="851"/>
        <w:jc w:val="both"/>
        <w:rPr>
          <w:rFonts w:eastAsia="Times New Roman"/>
          <w:sz w:val="28"/>
          <w:szCs w:val="28"/>
          <w:lang w:val="uz-Cyrl-UZ"/>
        </w:rPr>
      </w:pPr>
      <w:bookmarkStart w:id="56" w:name="2682352"/>
      <w:r w:rsidRPr="002B477F">
        <w:rPr>
          <w:rFonts w:eastAsia="Times New Roman"/>
          <w:sz w:val="28"/>
          <w:szCs w:val="28"/>
          <w:lang w:val="uz-Cyrl-UZ"/>
        </w:rPr>
        <w:t>Битим 1993 йил 5 апрелда Тошкент шаҳрида ўзбек ва турк тилларида, икки нусхада тайёрланди.</w:t>
      </w:r>
      <w:bookmarkEnd w:id="56"/>
    </w:p>
    <w:p w:rsidR="00AB7979" w:rsidRPr="002B477F" w:rsidRDefault="00632997" w:rsidP="002B477F">
      <w:pPr>
        <w:jc w:val="center"/>
        <w:divId w:val="506286317"/>
        <w:rPr>
          <w:rFonts w:eastAsia="Times New Roman"/>
          <w:b/>
          <w:bCs/>
          <w:sz w:val="28"/>
          <w:szCs w:val="28"/>
          <w:lang w:val="uz-Cyrl-UZ"/>
        </w:rPr>
      </w:pPr>
      <w:bookmarkStart w:id="57" w:name="2682353"/>
      <w:r w:rsidRPr="002B477F">
        <w:rPr>
          <w:rFonts w:eastAsia="Times New Roman"/>
          <w:b/>
          <w:bCs/>
          <w:sz w:val="28"/>
          <w:szCs w:val="28"/>
          <w:lang w:val="uz-Cyrl-UZ"/>
        </w:rPr>
        <w:t>13-модда</w:t>
      </w:r>
      <w:bookmarkEnd w:id="57"/>
    </w:p>
    <w:p w:rsidR="00AB7979" w:rsidRPr="002B477F" w:rsidRDefault="00632997" w:rsidP="002B477F">
      <w:pPr>
        <w:ind w:firstLine="851"/>
        <w:jc w:val="both"/>
        <w:rPr>
          <w:rFonts w:eastAsia="Times New Roman"/>
          <w:sz w:val="28"/>
          <w:szCs w:val="28"/>
          <w:lang w:val="uz-Cyrl-UZ"/>
        </w:rPr>
      </w:pPr>
      <w:bookmarkStart w:id="58" w:name="2682354"/>
      <w:r w:rsidRPr="002B477F">
        <w:rPr>
          <w:rFonts w:eastAsia="Times New Roman"/>
          <w:sz w:val="28"/>
          <w:szCs w:val="28"/>
          <w:lang w:val="uz-Cyrl-UZ"/>
        </w:rPr>
        <w:t>Ушбу Битим бир йил давомида амалда бўлади ва Аҳдлашувчи Томонлардан бири Битимнинг амалда бўлиш муддати тугашидан уч ой илгари уни тўхтатиш нияти ҳақида ёзма равишда бошқа Томонни хабардор қилмагунга қадар унинг амал қилиши худди шундай муддатга ўз-ўзидан узаяверади.</w:t>
      </w:r>
      <w:bookmarkEnd w:id="58"/>
    </w:p>
    <w:p w:rsidR="00AB7979" w:rsidRPr="002B477F" w:rsidRDefault="00632997" w:rsidP="002B477F">
      <w:pPr>
        <w:jc w:val="center"/>
        <w:divId w:val="876504346"/>
        <w:rPr>
          <w:rFonts w:eastAsia="Times New Roman"/>
          <w:b/>
          <w:bCs/>
          <w:sz w:val="28"/>
          <w:szCs w:val="28"/>
          <w:lang w:val="uz-Cyrl-UZ"/>
        </w:rPr>
      </w:pPr>
      <w:bookmarkStart w:id="59" w:name="2682355"/>
      <w:r w:rsidRPr="002B477F">
        <w:rPr>
          <w:rFonts w:eastAsia="Times New Roman"/>
          <w:b/>
          <w:bCs/>
          <w:sz w:val="28"/>
          <w:szCs w:val="28"/>
          <w:lang w:val="uz-Cyrl-UZ"/>
        </w:rPr>
        <w:t>14-модда</w:t>
      </w:r>
      <w:bookmarkEnd w:id="59"/>
    </w:p>
    <w:p w:rsidR="00AB7979" w:rsidRPr="002B477F" w:rsidRDefault="00632997" w:rsidP="002B477F">
      <w:pPr>
        <w:ind w:firstLine="851"/>
        <w:jc w:val="both"/>
        <w:rPr>
          <w:rFonts w:eastAsia="Times New Roman"/>
          <w:sz w:val="28"/>
          <w:szCs w:val="28"/>
          <w:lang w:val="uz-Cyrl-UZ"/>
        </w:rPr>
      </w:pPr>
      <w:bookmarkStart w:id="60" w:name="2682356"/>
      <w:r w:rsidRPr="002B477F">
        <w:rPr>
          <w:rFonts w:eastAsia="Times New Roman"/>
          <w:sz w:val="28"/>
          <w:szCs w:val="28"/>
          <w:lang w:val="uz-Cyrl-UZ"/>
        </w:rPr>
        <w:t>Ушбу Битим Ратификация ёрлиқлари билан алмашилган пайтдан бошлаб ўттиз кун ўтгач кучга киради.</w:t>
      </w:r>
      <w:bookmarkEnd w:id="60"/>
    </w:p>
    <w:p w:rsidR="00AB7979" w:rsidRPr="002B477F" w:rsidRDefault="00632997" w:rsidP="002B477F">
      <w:pPr>
        <w:jc w:val="right"/>
        <w:divId w:val="1265725120"/>
        <w:rPr>
          <w:rFonts w:eastAsia="Times New Roman"/>
          <w:sz w:val="28"/>
          <w:szCs w:val="28"/>
          <w:lang w:val="uz-Cyrl-UZ"/>
        </w:rPr>
      </w:pPr>
      <w:bookmarkStart w:id="61" w:name="2682357"/>
      <w:r w:rsidRPr="002B477F">
        <w:rPr>
          <w:rFonts w:eastAsia="Times New Roman"/>
          <w:sz w:val="28"/>
          <w:szCs w:val="28"/>
          <w:lang w:val="uz-Cyrl-UZ"/>
        </w:rPr>
        <w:t>(имзолар)</w:t>
      </w:r>
      <w:bookmarkEnd w:id="61"/>
    </w:p>
    <w:sectPr w:rsidR="00AB7979" w:rsidRPr="002B4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632997"/>
    <w:rsid w:val="002B477F"/>
    <w:rsid w:val="00632997"/>
    <w:rsid w:val="00AB2C58"/>
    <w:rsid w:val="00AB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paragraph" w:styleId="a6">
    <w:name w:val="Balloon Text"/>
    <w:basedOn w:val="a"/>
    <w:link w:val="a7"/>
    <w:uiPriority w:val="99"/>
    <w:semiHidden/>
    <w:unhideWhenUsed/>
    <w:rsid w:val="00632997"/>
    <w:rPr>
      <w:rFonts w:ascii="Tahoma" w:hAnsi="Tahoma" w:cs="Tahoma"/>
      <w:sz w:val="16"/>
      <w:szCs w:val="16"/>
    </w:rPr>
  </w:style>
  <w:style w:type="character" w:customStyle="1" w:styleId="a7">
    <w:name w:val="Текст выноски Знак"/>
    <w:basedOn w:val="a0"/>
    <w:link w:val="a6"/>
    <w:uiPriority w:val="99"/>
    <w:semiHidden/>
    <w:rsid w:val="0063299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paragraph" w:styleId="a6">
    <w:name w:val="Balloon Text"/>
    <w:basedOn w:val="a"/>
    <w:link w:val="a7"/>
    <w:uiPriority w:val="99"/>
    <w:semiHidden/>
    <w:unhideWhenUsed/>
    <w:rsid w:val="00632997"/>
    <w:rPr>
      <w:rFonts w:ascii="Tahoma" w:hAnsi="Tahoma" w:cs="Tahoma"/>
      <w:sz w:val="16"/>
      <w:szCs w:val="16"/>
    </w:rPr>
  </w:style>
  <w:style w:type="character" w:customStyle="1" w:styleId="a7">
    <w:name w:val="Текст выноски Знак"/>
    <w:basedOn w:val="a0"/>
    <w:link w:val="a6"/>
    <w:uiPriority w:val="99"/>
    <w:semiHidden/>
    <w:rsid w:val="0063299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4176">
      <w:marLeft w:val="0"/>
      <w:marRight w:val="0"/>
      <w:marTop w:val="120"/>
      <w:marBottom w:val="60"/>
      <w:divBdr>
        <w:top w:val="none" w:sz="0" w:space="0" w:color="auto"/>
        <w:left w:val="none" w:sz="0" w:space="0" w:color="auto"/>
        <w:bottom w:val="none" w:sz="0" w:space="0" w:color="auto"/>
        <w:right w:val="none" w:sz="0" w:space="0" w:color="auto"/>
      </w:divBdr>
    </w:div>
    <w:div w:id="440995479">
      <w:marLeft w:val="0"/>
      <w:marRight w:val="0"/>
      <w:marTop w:val="0"/>
      <w:marBottom w:val="60"/>
      <w:divBdr>
        <w:top w:val="none" w:sz="0" w:space="0" w:color="auto"/>
        <w:left w:val="none" w:sz="0" w:space="0" w:color="auto"/>
        <w:bottom w:val="none" w:sz="0" w:space="0" w:color="auto"/>
        <w:right w:val="none" w:sz="0" w:space="0" w:color="auto"/>
      </w:divBdr>
    </w:div>
    <w:div w:id="506286317">
      <w:marLeft w:val="0"/>
      <w:marRight w:val="0"/>
      <w:marTop w:val="120"/>
      <w:marBottom w:val="60"/>
      <w:divBdr>
        <w:top w:val="none" w:sz="0" w:space="0" w:color="auto"/>
        <w:left w:val="none" w:sz="0" w:space="0" w:color="auto"/>
        <w:bottom w:val="none" w:sz="0" w:space="0" w:color="auto"/>
        <w:right w:val="none" w:sz="0" w:space="0" w:color="auto"/>
      </w:divBdr>
    </w:div>
    <w:div w:id="556622166">
      <w:marLeft w:val="0"/>
      <w:marRight w:val="0"/>
      <w:marTop w:val="120"/>
      <w:marBottom w:val="60"/>
      <w:divBdr>
        <w:top w:val="none" w:sz="0" w:space="0" w:color="auto"/>
        <w:left w:val="none" w:sz="0" w:space="0" w:color="auto"/>
        <w:bottom w:val="none" w:sz="0" w:space="0" w:color="auto"/>
        <w:right w:val="none" w:sz="0" w:space="0" w:color="auto"/>
      </w:divBdr>
    </w:div>
    <w:div w:id="615136913">
      <w:marLeft w:val="0"/>
      <w:marRight w:val="0"/>
      <w:marTop w:val="120"/>
      <w:marBottom w:val="60"/>
      <w:divBdr>
        <w:top w:val="none" w:sz="0" w:space="0" w:color="auto"/>
        <w:left w:val="none" w:sz="0" w:space="0" w:color="auto"/>
        <w:bottom w:val="none" w:sz="0" w:space="0" w:color="auto"/>
        <w:right w:val="none" w:sz="0" w:space="0" w:color="auto"/>
      </w:divBdr>
    </w:div>
    <w:div w:id="851147295">
      <w:marLeft w:val="0"/>
      <w:marRight w:val="0"/>
      <w:marTop w:val="120"/>
      <w:marBottom w:val="60"/>
      <w:divBdr>
        <w:top w:val="none" w:sz="0" w:space="0" w:color="auto"/>
        <w:left w:val="none" w:sz="0" w:space="0" w:color="auto"/>
        <w:bottom w:val="none" w:sz="0" w:space="0" w:color="auto"/>
        <w:right w:val="none" w:sz="0" w:space="0" w:color="auto"/>
      </w:divBdr>
    </w:div>
    <w:div w:id="876504346">
      <w:marLeft w:val="0"/>
      <w:marRight w:val="0"/>
      <w:marTop w:val="120"/>
      <w:marBottom w:val="60"/>
      <w:divBdr>
        <w:top w:val="none" w:sz="0" w:space="0" w:color="auto"/>
        <w:left w:val="none" w:sz="0" w:space="0" w:color="auto"/>
        <w:bottom w:val="none" w:sz="0" w:space="0" w:color="auto"/>
        <w:right w:val="none" w:sz="0" w:space="0" w:color="auto"/>
      </w:divBdr>
    </w:div>
    <w:div w:id="916063017">
      <w:marLeft w:val="0"/>
      <w:marRight w:val="0"/>
      <w:marTop w:val="120"/>
      <w:marBottom w:val="60"/>
      <w:divBdr>
        <w:top w:val="none" w:sz="0" w:space="0" w:color="auto"/>
        <w:left w:val="none" w:sz="0" w:space="0" w:color="auto"/>
        <w:bottom w:val="none" w:sz="0" w:space="0" w:color="auto"/>
        <w:right w:val="none" w:sz="0" w:space="0" w:color="auto"/>
      </w:divBdr>
    </w:div>
    <w:div w:id="1001008847">
      <w:marLeft w:val="0"/>
      <w:marRight w:val="0"/>
      <w:marTop w:val="120"/>
      <w:marBottom w:val="60"/>
      <w:divBdr>
        <w:top w:val="none" w:sz="0" w:space="0" w:color="auto"/>
        <w:left w:val="none" w:sz="0" w:space="0" w:color="auto"/>
        <w:bottom w:val="none" w:sz="0" w:space="0" w:color="auto"/>
        <w:right w:val="none" w:sz="0" w:space="0" w:color="auto"/>
      </w:divBdr>
    </w:div>
    <w:div w:id="1198928632">
      <w:marLeft w:val="0"/>
      <w:marRight w:val="0"/>
      <w:marTop w:val="120"/>
      <w:marBottom w:val="60"/>
      <w:divBdr>
        <w:top w:val="none" w:sz="0" w:space="0" w:color="auto"/>
        <w:left w:val="none" w:sz="0" w:space="0" w:color="auto"/>
        <w:bottom w:val="none" w:sz="0" w:space="0" w:color="auto"/>
        <w:right w:val="none" w:sz="0" w:space="0" w:color="auto"/>
      </w:divBdr>
    </w:div>
    <w:div w:id="1205867601">
      <w:marLeft w:val="0"/>
      <w:marRight w:val="0"/>
      <w:marTop w:val="120"/>
      <w:marBottom w:val="60"/>
      <w:divBdr>
        <w:top w:val="none" w:sz="0" w:space="0" w:color="auto"/>
        <w:left w:val="none" w:sz="0" w:space="0" w:color="auto"/>
        <w:bottom w:val="none" w:sz="0" w:space="0" w:color="auto"/>
        <w:right w:val="none" w:sz="0" w:space="0" w:color="auto"/>
      </w:divBdr>
    </w:div>
    <w:div w:id="1265725120">
      <w:marLeft w:val="0"/>
      <w:marRight w:val="0"/>
      <w:marTop w:val="120"/>
      <w:marBottom w:val="120"/>
      <w:divBdr>
        <w:top w:val="none" w:sz="0" w:space="0" w:color="auto"/>
        <w:left w:val="none" w:sz="0" w:space="0" w:color="auto"/>
        <w:bottom w:val="none" w:sz="0" w:space="0" w:color="auto"/>
        <w:right w:val="none" w:sz="0" w:space="0" w:color="auto"/>
      </w:divBdr>
    </w:div>
    <w:div w:id="1399400235">
      <w:marLeft w:val="0"/>
      <w:marRight w:val="0"/>
      <w:marTop w:val="120"/>
      <w:marBottom w:val="60"/>
      <w:divBdr>
        <w:top w:val="none" w:sz="0" w:space="0" w:color="auto"/>
        <w:left w:val="none" w:sz="0" w:space="0" w:color="auto"/>
        <w:bottom w:val="none" w:sz="0" w:space="0" w:color="auto"/>
        <w:right w:val="none" w:sz="0" w:space="0" w:color="auto"/>
      </w:divBdr>
    </w:div>
    <w:div w:id="1408770002">
      <w:marLeft w:val="0"/>
      <w:marRight w:val="0"/>
      <w:marTop w:val="120"/>
      <w:marBottom w:val="60"/>
      <w:divBdr>
        <w:top w:val="none" w:sz="0" w:space="0" w:color="auto"/>
        <w:left w:val="none" w:sz="0" w:space="0" w:color="auto"/>
        <w:bottom w:val="none" w:sz="0" w:space="0" w:color="auto"/>
        <w:right w:val="none" w:sz="0" w:space="0" w:color="auto"/>
      </w:divBdr>
    </w:div>
    <w:div w:id="1580014618">
      <w:marLeft w:val="0"/>
      <w:marRight w:val="0"/>
      <w:marTop w:val="60"/>
      <w:marBottom w:val="60"/>
      <w:divBdr>
        <w:top w:val="none" w:sz="0" w:space="0" w:color="auto"/>
        <w:left w:val="none" w:sz="0" w:space="0" w:color="auto"/>
        <w:bottom w:val="none" w:sz="0" w:space="0" w:color="auto"/>
        <w:right w:val="none" w:sz="0" w:space="0" w:color="auto"/>
      </w:divBdr>
    </w:div>
    <w:div w:id="2062243395">
      <w:marLeft w:val="0"/>
      <w:marRight w:val="0"/>
      <w:marTop w:val="60"/>
      <w:marBottom w:val="60"/>
      <w:divBdr>
        <w:top w:val="none" w:sz="0" w:space="0" w:color="auto"/>
        <w:left w:val="none" w:sz="0" w:space="0" w:color="auto"/>
        <w:bottom w:val="none" w:sz="0" w:space="0" w:color="auto"/>
        <w:right w:val="none" w:sz="0" w:space="0" w:color="auto"/>
      </w:divBdr>
      <w:divsChild>
        <w:div w:id="1485660123">
          <w:marLeft w:val="0"/>
          <w:marRight w:val="0"/>
          <w:marTop w:val="0"/>
          <w:marBottom w:val="0"/>
          <w:divBdr>
            <w:top w:val="none" w:sz="0" w:space="0" w:color="auto"/>
            <w:left w:val="none" w:sz="0" w:space="0" w:color="auto"/>
            <w:bottom w:val="none" w:sz="0" w:space="0" w:color="auto"/>
            <w:right w:val="none" w:sz="0" w:space="0" w:color="auto"/>
          </w:divBdr>
        </w:div>
      </w:divsChild>
    </w:div>
    <w:div w:id="2092966618">
      <w:marLeft w:val="0"/>
      <w:marRight w:val="0"/>
      <w:marTop w:val="120"/>
      <w:marBottom w:val="60"/>
      <w:divBdr>
        <w:top w:val="none" w:sz="0" w:space="0" w:color="auto"/>
        <w:left w:val="none" w:sz="0" w:space="0" w:color="auto"/>
        <w:bottom w:val="none" w:sz="0" w:space="0" w:color="auto"/>
        <w:right w:val="none" w:sz="0" w:space="0" w:color="auto"/>
      </w:divBdr>
    </w:div>
    <w:div w:id="2093424811">
      <w:marLeft w:val="0"/>
      <w:marRight w:val="0"/>
      <w:marTop w:val="0"/>
      <w:marBottom w:val="60"/>
      <w:divBdr>
        <w:top w:val="none" w:sz="0" w:space="0" w:color="auto"/>
        <w:left w:val="none" w:sz="0" w:space="0" w:color="auto"/>
        <w:bottom w:val="none" w:sz="0" w:space="0" w:color="auto"/>
        <w:right w:val="none" w:sz="0" w:space="0" w:color="auto"/>
      </w:divBdr>
    </w:div>
    <w:div w:id="2093775533">
      <w:marLeft w:val="0"/>
      <w:marRight w:val="0"/>
      <w:marTop w:val="240"/>
      <w:marBottom w:val="120"/>
      <w:divBdr>
        <w:top w:val="none" w:sz="0" w:space="0" w:color="auto"/>
        <w:left w:val="none" w:sz="0" w:space="0" w:color="auto"/>
        <w:bottom w:val="none" w:sz="0" w:space="0" w:color="auto"/>
        <w:right w:val="none" w:sz="0" w:space="0" w:color="auto"/>
      </w:divBdr>
    </w:div>
    <w:div w:id="2093895179">
      <w:marLeft w:val="0"/>
      <w:marRight w:val="0"/>
      <w:marTop w:val="120"/>
      <w:marBottom w:val="6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ase\pages\getpage.aspx%3flact_id=26761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2020-07-14T06:49:00Z</dcterms:created>
  <dcterms:modified xsi:type="dcterms:W3CDTF">2020-07-14T06:56:00Z</dcterms:modified>
</cp:coreProperties>
</file>