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A7" w:rsidRDefault="00982361">
      <w:pPr>
        <w:pStyle w:val="a3"/>
        <w:spacing w:before="65" w:line="276" w:lineRule="auto"/>
        <w:ind w:left="5743" w:right="2731" w:hanging="2950"/>
      </w:pPr>
      <w:r>
        <w:t>“Iqtisodiyot</w:t>
      </w:r>
      <w:r>
        <w:rPr>
          <w:spacing w:val="-3"/>
        </w:rPr>
        <w:t xml:space="preserve"> </w:t>
      </w:r>
      <w:r>
        <w:t>fanlari”</w:t>
      </w:r>
      <w:r>
        <w:rPr>
          <w:spacing w:val="-3"/>
        </w:rPr>
        <w:t xml:space="preserve"> </w:t>
      </w:r>
      <w:r>
        <w:t>yo‘nalishida</w:t>
      </w:r>
      <w:r>
        <w:rPr>
          <w:spacing w:val="-5"/>
        </w:rPr>
        <w:t xml:space="preserve"> </w:t>
      </w:r>
      <w:r>
        <w:t>dolzarb</w:t>
      </w:r>
      <w:r>
        <w:rPr>
          <w:spacing w:val="-3"/>
        </w:rPr>
        <w:t xml:space="preserve"> </w:t>
      </w:r>
      <w:r>
        <w:t>muammolarni</w:t>
      </w:r>
      <w:r>
        <w:rPr>
          <w:spacing w:val="-4"/>
        </w:rPr>
        <w:t xml:space="preserve"> </w:t>
      </w:r>
      <w:r>
        <w:t>hal</w:t>
      </w:r>
      <w:r>
        <w:rPr>
          <w:spacing w:val="-3"/>
        </w:rPr>
        <w:t xml:space="preserve"> </w:t>
      </w:r>
      <w:r>
        <w:t>etish</w:t>
      </w:r>
      <w:r>
        <w:rPr>
          <w:spacing w:val="-3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aniq</w:t>
      </w:r>
      <w:r>
        <w:rPr>
          <w:spacing w:val="-4"/>
        </w:rPr>
        <w:t xml:space="preserve"> </w:t>
      </w:r>
      <w:r>
        <w:t>mahsulotga</w:t>
      </w:r>
      <w:r>
        <w:rPr>
          <w:spacing w:val="-3"/>
        </w:rPr>
        <w:t xml:space="preserve"> </w:t>
      </w:r>
      <w:r>
        <w:t>qaratilgan MAQSADLI DASTUR MAVZULARI</w:t>
      </w:r>
    </w:p>
    <w:p w:rsidR="00A959A7" w:rsidRDefault="00A959A7">
      <w:pPr>
        <w:rPr>
          <w:b/>
          <w:sz w:val="20"/>
        </w:rPr>
      </w:pPr>
    </w:p>
    <w:p w:rsidR="00A959A7" w:rsidRDefault="00A959A7">
      <w:pPr>
        <w:spacing w:before="14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482"/>
        <w:gridCol w:w="8772"/>
        <w:gridCol w:w="2471"/>
      </w:tblGrid>
      <w:tr w:rsidR="00A959A7">
        <w:trPr>
          <w:trHeight w:val="711"/>
        </w:trPr>
        <w:tc>
          <w:tcPr>
            <w:tcW w:w="482" w:type="dxa"/>
            <w:shd w:val="clear" w:color="auto" w:fill="D9EAF7"/>
          </w:tcPr>
          <w:p w:rsidR="00A959A7" w:rsidRDefault="00982361">
            <w:pPr>
              <w:pStyle w:val="TableParagraph"/>
              <w:spacing w:before="79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T/r</w:t>
            </w:r>
          </w:p>
        </w:tc>
        <w:tc>
          <w:tcPr>
            <w:tcW w:w="3482" w:type="dxa"/>
            <w:shd w:val="clear" w:color="auto" w:fill="D9EAF7"/>
          </w:tcPr>
          <w:p w:rsidR="00A959A7" w:rsidRDefault="00982361">
            <w:pPr>
              <w:pStyle w:val="TableParagraph"/>
              <w:spacing w:before="80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Loyiha </w:t>
            </w:r>
            <w:r>
              <w:rPr>
                <w:b/>
                <w:spacing w:val="-2"/>
                <w:sz w:val="24"/>
              </w:rPr>
              <w:t>mavzusi</w:t>
            </w:r>
          </w:p>
        </w:tc>
        <w:tc>
          <w:tcPr>
            <w:tcW w:w="8772" w:type="dxa"/>
            <w:shd w:val="clear" w:color="auto" w:fill="D9EAF7"/>
          </w:tcPr>
          <w:p w:rsidR="00A959A7" w:rsidRDefault="00982361">
            <w:pPr>
              <w:pStyle w:val="TableParagraph"/>
              <w:spacing w:before="8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Loyiha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bajarilishidan kutilayotgan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natija</w:t>
            </w:r>
          </w:p>
        </w:tc>
        <w:tc>
          <w:tcPr>
            <w:tcW w:w="2471" w:type="dxa"/>
            <w:shd w:val="clear" w:color="auto" w:fill="D9EAF7"/>
          </w:tcPr>
          <w:p w:rsidR="00A959A7" w:rsidRDefault="00450C05">
            <w:pPr>
              <w:pStyle w:val="TableParagraph"/>
              <w:spacing w:before="80"/>
              <w:ind w:left="276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Moliyaviy hajmi</w:t>
            </w:r>
          </w:p>
        </w:tc>
      </w:tr>
      <w:tr w:rsidR="00A959A7">
        <w:trPr>
          <w:trHeight w:val="5422"/>
        </w:trPr>
        <w:tc>
          <w:tcPr>
            <w:tcW w:w="482" w:type="dxa"/>
          </w:tcPr>
          <w:p w:rsidR="00A959A7" w:rsidRDefault="00982361">
            <w:pPr>
              <w:pStyle w:val="TableParagraph"/>
              <w:spacing w:before="8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82" w:type="dxa"/>
          </w:tcPr>
          <w:p w:rsidR="00A959A7" w:rsidRDefault="00982361">
            <w:pPr>
              <w:pStyle w:val="TableParagraph"/>
              <w:spacing w:before="80"/>
              <w:ind w:left="80" w:right="79"/>
              <w:rPr>
                <w:sz w:val="24"/>
              </w:rPr>
            </w:pPr>
            <w:r>
              <w:rPr>
                <w:sz w:val="24"/>
              </w:rPr>
              <w:t>Yagona milliy mehnat tizimi, Soliq qo‘mitasi va boshqa manbalar ma’lumotlarini integratsiya qilish orqali mehnat statistikasi ko‘rsatkichlarini shakllantirish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mexanizmini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ishlab </w:t>
            </w:r>
            <w:r>
              <w:rPr>
                <w:spacing w:val="-2"/>
                <w:sz w:val="24"/>
              </w:rPr>
              <w:t>chiqish.</w:t>
            </w:r>
          </w:p>
          <w:p w:rsidR="00A959A7" w:rsidRDefault="00982361">
            <w:pPr>
              <w:pStyle w:val="TableParagraph"/>
              <w:ind w:left="6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41932" cy="21076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932" cy="2107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2" w:type="dxa"/>
          </w:tcPr>
          <w:p w:rsidR="00A959A7" w:rsidRPr="007B6D43" w:rsidRDefault="00982361">
            <w:pPr>
              <w:pStyle w:val="TableParagraph"/>
              <w:spacing w:before="80"/>
              <w:ind w:left="511"/>
              <w:jc w:val="both"/>
              <w:rPr>
                <w:sz w:val="26"/>
                <w:szCs w:val="26"/>
              </w:rPr>
            </w:pPr>
            <w:r w:rsidRPr="007B6D43">
              <w:rPr>
                <w:b/>
                <w:sz w:val="26"/>
                <w:szCs w:val="26"/>
              </w:rPr>
              <w:t>Tadqiqot</w:t>
            </w:r>
            <w:r w:rsidRPr="007B6D4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B6D43">
              <w:rPr>
                <w:b/>
                <w:sz w:val="26"/>
                <w:szCs w:val="26"/>
              </w:rPr>
              <w:t xml:space="preserve">shakli: </w:t>
            </w:r>
            <w:r w:rsidRPr="007B6D43">
              <w:rPr>
                <w:spacing w:val="-2"/>
                <w:sz w:val="26"/>
                <w:szCs w:val="26"/>
              </w:rPr>
              <w:t>Amaliy.</w:t>
            </w:r>
          </w:p>
          <w:p w:rsidR="00C94B32" w:rsidRDefault="00982361" w:rsidP="00450C05">
            <w:pPr>
              <w:pStyle w:val="TableParagraph"/>
              <w:ind w:right="64" w:firstLine="530"/>
              <w:jc w:val="both"/>
              <w:rPr>
                <w:b/>
                <w:sz w:val="26"/>
                <w:szCs w:val="26"/>
              </w:rPr>
            </w:pPr>
            <w:r w:rsidRPr="007B6D43">
              <w:rPr>
                <w:b/>
                <w:sz w:val="26"/>
                <w:szCs w:val="26"/>
              </w:rPr>
              <w:t xml:space="preserve">Ilmiy tadqiqot natijalari: </w:t>
            </w:r>
          </w:p>
          <w:p w:rsidR="00A959A7" w:rsidRPr="007B6D43" w:rsidRDefault="00E73A2F" w:rsidP="00450C05">
            <w:pPr>
              <w:pStyle w:val="TableParagraph"/>
              <w:ind w:right="64" w:firstLine="5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82361" w:rsidRPr="007B6D43">
              <w:rPr>
                <w:sz w:val="26"/>
                <w:szCs w:val="26"/>
              </w:rPr>
              <w:t>YaMMT, soliq va boshqa ma’muriy ma’lumotlar asosida mehnat</w:t>
            </w:r>
            <w:r w:rsidR="00982361" w:rsidRPr="007B6D43">
              <w:rPr>
                <w:spacing w:val="-13"/>
                <w:sz w:val="26"/>
                <w:szCs w:val="26"/>
              </w:rPr>
              <w:t xml:space="preserve"> </w:t>
            </w:r>
            <w:r w:rsidR="00982361" w:rsidRPr="007B6D43">
              <w:rPr>
                <w:sz w:val="26"/>
                <w:szCs w:val="26"/>
              </w:rPr>
              <w:t>statistikasi</w:t>
            </w:r>
            <w:r w:rsidR="00982361" w:rsidRPr="007B6D43">
              <w:rPr>
                <w:spacing w:val="-13"/>
                <w:sz w:val="26"/>
                <w:szCs w:val="26"/>
              </w:rPr>
              <w:t xml:space="preserve"> </w:t>
            </w:r>
            <w:r w:rsidR="00982361" w:rsidRPr="007B6D43">
              <w:rPr>
                <w:sz w:val="26"/>
                <w:szCs w:val="26"/>
              </w:rPr>
              <w:t>ko‘rsatkichlarini</w:t>
            </w:r>
            <w:r w:rsidR="00982361" w:rsidRPr="007B6D43">
              <w:rPr>
                <w:spacing w:val="-13"/>
                <w:sz w:val="26"/>
                <w:szCs w:val="26"/>
              </w:rPr>
              <w:t xml:space="preserve"> </w:t>
            </w:r>
            <w:r w:rsidR="00982361" w:rsidRPr="007B6D43">
              <w:rPr>
                <w:sz w:val="26"/>
                <w:szCs w:val="26"/>
              </w:rPr>
              <w:t>shakllantirish,</w:t>
            </w:r>
            <w:r w:rsidR="00982361" w:rsidRPr="007B6D43">
              <w:rPr>
                <w:spacing w:val="-14"/>
                <w:sz w:val="26"/>
                <w:szCs w:val="26"/>
              </w:rPr>
              <w:t xml:space="preserve"> </w:t>
            </w:r>
            <w:r w:rsidR="00982361" w:rsidRPr="007B6D43">
              <w:rPr>
                <w:sz w:val="26"/>
                <w:szCs w:val="26"/>
              </w:rPr>
              <w:t>hududlar,</w:t>
            </w:r>
            <w:r w:rsidR="00982361" w:rsidRPr="007B6D43">
              <w:rPr>
                <w:spacing w:val="-15"/>
                <w:sz w:val="26"/>
                <w:szCs w:val="26"/>
              </w:rPr>
              <w:t xml:space="preserve"> </w:t>
            </w:r>
            <w:r w:rsidR="00982361" w:rsidRPr="007B6D43">
              <w:rPr>
                <w:sz w:val="26"/>
                <w:szCs w:val="26"/>
              </w:rPr>
              <w:t>jins,</w:t>
            </w:r>
            <w:r w:rsidR="00982361" w:rsidRPr="007B6D43">
              <w:rPr>
                <w:spacing w:val="-14"/>
                <w:sz w:val="26"/>
                <w:szCs w:val="26"/>
              </w:rPr>
              <w:t xml:space="preserve"> </w:t>
            </w:r>
            <w:r w:rsidR="00982361" w:rsidRPr="007B6D43">
              <w:rPr>
                <w:sz w:val="26"/>
                <w:szCs w:val="26"/>
              </w:rPr>
              <w:t>iqtisodiy</w:t>
            </w:r>
            <w:r w:rsidR="00982361" w:rsidRPr="007B6D43">
              <w:rPr>
                <w:spacing w:val="-14"/>
                <w:sz w:val="26"/>
                <w:szCs w:val="26"/>
              </w:rPr>
              <w:t xml:space="preserve"> </w:t>
            </w:r>
            <w:r w:rsidR="00982361" w:rsidRPr="007B6D43">
              <w:rPr>
                <w:sz w:val="26"/>
                <w:szCs w:val="26"/>
              </w:rPr>
              <w:t>faoliyat</w:t>
            </w:r>
            <w:r w:rsidR="00982361" w:rsidRPr="007B6D43">
              <w:rPr>
                <w:spacing w:val="-12"/>
                <w:sz w:val="26"/>
                <w:szCs w:val="26"/>
              </w:rPr>
              <w:t xml:space="preserve"> </w:t>
            </w:r>
            <w:r w:rsidR="00982361" w:rsidRPr="007B6D43">
              <w:rPr>
                <w:sz w:val="26"/>
                <w:szCs w:val="26"/>
              </w:rPr>
              <w:t xml:space="preserve">turlari, kasblar/lavozimlar kesimida mehnat ko‘rsatkichlarini baholash metodologiyasi ishlab </w:t>
            </w:r>
            <w:r w:rsidR="00982361" w:rsidRPr="007B6D43">
              <w:rPr>
                <w:spacing w:val="-2"/>
                <w:sz w:val="26"/>
                <w:szCs w:val="26"/>
              </w:rPr>
              <w:t>chiqiladi.</w:t>
            </w:r>
          </w:p>
          <w:p w:rsidR="007B6D43" w:rsidRPr="007B6D43" w:rsidRDefault="007B6D43" w:rsidP="00450C05">
            <w:pPr>
              <w:pStyle w:val="a5"/>
              <w:ind w:firstLine="530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7B6D43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7B6D43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Pr="00342206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uz-Cyrl-UZ"/>
              </w:rPr>
              <w:t>Milli</w:t>
            </w:r>
            <w:bookmarkStart w:id="0" w:name="_GoBack"/>
            <w:bookmarkEnd w:id="0"/>
            <w:r w:rsidRPr="00342206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uz-Cyrl-UZ"/>
              </w:rPr>
              <w:t>y statistika qo‘mitasi</w:t>
            </w:r>
            <w:r w:rsidRPr="00342206"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 w:rsidRPr="007B6D43"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  <w:t>hamda ilmiy-tadqiqot institutlarida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Pr="007B6D43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Milliy statistika qo‘mitasi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7B6D43" w:rsidRPr="007B6D43" w:rsidRDefault="007B6D43" w:rsidP="00450C05">
            <w:pPr>
              <w:pStyle w:val="a5"/>
              <w:ind w:firstLine="530"/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7B6D43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uz-Cyrl-UZ"/>
              </w:rPr>
              <w:t>Ilmiy natijalarni chop etish</w:t>
            </w:r>
            <w:r w:rsidRPr="007B6D43">
              <w:rPr>
                <w:rFonts w:ascii="Times New Roman" w:hAnsi="Times New Roman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7B6D43">
              <w:rPr>
                <w:rFonts w:ascii="Times New Roman" w:hAnsi="Times New Roman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>Tadqiqot natijalar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i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7B6D43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  <w:r w:rsidRPr="007B6D43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.</w:t>
            </w:r>
          </w:p>
          <w:p w:rsidR="00A959A7" w:rsidRPr="007B6D43" w:rsidRDefault="007B6D43" w:rsidP="00450C05">
            <w:pPr>
              <w:pStyle w:val="TableParagraph"/>
              <w:spacing w:before="2" w:line="276" w:lineRule="auto"/>
              <w:ind w:left="107" w:right="92" w:firstLine="530"/>
              <w:jc w:val="both"/>
              <w:rPr>
                <w:sz w:val="26"/>
                <w:szCs w:val="26"/>
              </w:rPr>
            </w:pPr>
            <w:r w:rsidRPr="007B6D43">
              <w:rPr>
                <w:b/>
                <w:bCs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7B6D43">
              <w:rPr>
                <w:noProof/>
                <w:sz w:val="26"/>
                <w:szCs w:val="26"/>
                <w:lang w:val="uz-Cyrl-UZ"/>
              </w:rPr>
              <w:t xml:space="preserve"> Ushbu mavzuga taqdim etiladigan ilmiy loyihalar </w:t>
            </w:r>
            <w:r w:rsidRPr="007B6D43">
              <w:rPr>
                <w:rFonts w:eastAsia="Calibri"/>
                <w:b/>
                <w:noProof/>
                <w:color w:val="002060"/>
                <w:sz w:val="26"/>
                <w:szCs w:val="26"/>
                <w:lang w:val="uz-Cyrl-UZ"/>
              </w:rPr>
              <w:t>Milliy statistika qo‘mitasi</w:t>
            </w:r>
            <w:r w:rsidRPr="007B6D43">
              <w:rPr>
                <w:noProof/>
                <w:sz w:val="26"/>
                <w:szCs w:val="26"/>
                <w:lang w:val="uz-Cyrl-UZ"/>
              </w:rPr>
              <w:t xml:space="preserve"> qoʻllab-quvvatlash xati mavjud boʻlganida qabul qilinadi.</w:t>
            </w:r>
            <w:r w:rsidRPr="007B6D43">
              <w:rPr>
                <w:sz w:val="26"/>
                <w:szCs w:val="26"/>
              </w:rPr>
              <w:t>.</w:t>
            </w:r>
          </w:p>
        </w:tc>
        <w:tc>
          <w:tcPr>
            <w:tcW w:w="2471" w:type="dxa"/>
          </w:tcPr>
          <w:p w:rsidR="00A959A7" w:rsidRDefault="00450C05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2 yilga </w:t>
            </w:r>
          </w:p>
          <w:p w:rsidR="00450C05" w:rsidRDefault="00450C05">
            <w:pPr>
              <w:pStyle w:val="TableParagraph"/>
              <w:ind w:right="250"/>
              <w:rPr>
                <w:sz w:val="24"/>
              </w:rPr>
            </w:pPr>
          </w:p>
          <w:p w:rsidR="00450C05" w:rsidRDefault="00450C05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4000 BHM</w:t>
            </w:r>
          </w:p>
        </w:tc>
      </w:tr>
    </w:tbl>
    <w:p w:rsidR="00982361" w:rsidRDefault="00982361"/>
    <w:sectPr w:rsidR="00982361">
      <w:type w:val="continuous"/>
      <w:pgSz w:w="16840" w:h="11910" w:orient="landscape"/>
      <w:pgMar w:top="5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9A7"/>
    <w:rsid w:val="00342206"/>
    <w:rsid w:val="00450C05"/>
    <w:rsid w:val="007B6D43"/>
    <w:rsid w:val="00982361"/>
    <w:rsid w:val="00A959A7"/>
    <w:rsid w:val="00BB2E31"/>
    <w:rsid w:val="00C94B32"/>
    <w:rsid w:val="00E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9D8E6-9F44-4E07-97FC-E496A376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1"/>
    </w:pPr>
  </w:style>
  <w:style w:type="paragraph" w:styleId="a5">
    <w:name w:val="No Spacing"/>
    <w:uiPriority w:val="1"/>
    <w:qFormat/>
    <w:rsid w:val="007B6D43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501C-316D-4287-B540-760DE4D6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ПҚ-103 асосида статистика услубияти бўйича илмий мавзулар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ПҚ-103 асосида статистика услубияти бўйича илмий мавзулар</dc:title>
  <dc:subject>Инновацион ривожланиш агентлиги танловлари учун мақсадли дастур мавзулари</dc:subject>
  <dc:creator>OpenAI</dc:creator>
  <cp:lastModifiedBy>ComVi</cp:lastModifiedBy>
  <cp:revision>4</cp:revision>
  <dcterms:created xsi:type="dcterms:W3CDTF">2026-06-17T04:18:00Z</dcterms:created>
  <dcterms:modified xsi:type="dcterms:W3CDTF">2026-06-18T06:54:00Z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2016</vt:lpwstr>
  </property>
</Properties>
</file>