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4ECB8" w14:textId="77777777" w:rsidR="009F296F" w:rsidRPr="00431627" w:rsidRDefault="00000000">
      <w:pPr>
        <w:shd w:val="clear" w:color="auto" w:fill="FFFFFF"/>
        <w:jc w:val="center"/>
        <w:divId w:val="1345280027"/>
        <w:rPr>
          <w:rFonts w:eastAsia="Times New Roman"/>
          <w:caps/>
          <w:color w:val="000080"/>
          <w:lang w:val="en-US"/>
        </w:rPr>
      </w:pPr>
      <w:r w:rsidRPr="00431627">
        <w:rPr>
          <w:rFonts w:eastAsia="Times New Roman"/>
          <w:caps/>
          <w:color w:val="000080"/>
          <w:lang w:val="en-US"/>
        </w:rPr>
        <w:t>Resolution</w:t>
      </w:r>
    </w:p>
    <w:p w14:paraId="5B3A2F5A" w14:textId="77777777" w:rsidR="009F296F" w:rsidRPr="00431627" w:rsidRDefault="00000000">
      <w:pPr>
        <w:shd w:val="clear" w:color="auto" w:fill="FFFFFF"/>
        <w:jc w:val="center"/>
        <w:divId w:val="1345280027"/>
        <w:rPr>
          <w:rFonts w:eastAsia="Times New Roman"/>
          <w:caps/>
          <w:color w:val="000080"/>
          <w:lang w:val="en-US"/>
        </w:rPr>
      </w:pPr>
      <w:r w:rsidRPr="00431627">
        <w:rPr>
          <w:rFonts w:eastAsia="Times New Roman"/>
          <w:caps/>
          <w:color w:val="000080"/>
          <w:lang w:val="en-US"/>
        </w:rPr>
        <w:t>President of the Republic of Uzbekistan</w:t>
      </w:r>
    </w:p>
    <w:p w14:paraId="623767BC" w14:textId="77777777" w:rsidR="009F296F" w:rsidRPr="00431627" w:rsidRDefault="00000000">
      <w:pPr>
        <w:shd w:val="clear" w:color="auto" w:fill="FFFFFF"/>
        <w:jc w:val="center"/>
        <w:divId w:val="1483425517"/>
        <w:rPr>
          <w:rFonts w:eastAsia="Times New Roman"/>
          <w:b/>
          <w:bCs/>
          <w:caps/>
          <w:color w:val="000080"/>
          <w:lang w:val="en-US"/>
        </w:rPr>
      </w:pPr>
      <w:r w:rsidRPr="00431627">
        <w:rPr>
          <w:rFonts w:eastAsia="Times New Roman"/>
          <w:b/>
          <w:bCs/>
          <w:caps/>
          <w:color w:val="000080"/>
          <w:lang w:val="en-US"/>
        </w:rPr>
        <w:t>On additional measures to improve the efficiency of free economic zones and small industrial zones</w:t>
      </w:r>
    </w:p>
    <w:p w14:paraId="0293818D" w14:textId="10ECAE55" w:rsidR="009F296F" w:rsidRDefault="00431627">
      <w:pPr>
        <w:shd w:val="clear" w:color="auto" w:fill="FFFFFF"/>
        <w:ind w:firstLine="851"/>
        <w:jc w:val="both"/>
        <w:divId w:val="1345280027"/>
        <w:rPr>
          <w:rFonts w:eastAsia="Times New Roman"/>
          <w:color w:val="000000"/>
        </w:rPr>
      </w:pPr>
      <w:r w:rsidRPr="00431627">
        <w:rPr>
          <w:rFonts w:eastAsia="Times New Roman"/>
          <w:color w:val="000000"/>
        </w:rPr>
        <w:t>It should be noted that in recent years, the country has carried out targeted large-scale work to create free economic and small industrial zones, including the formation of a solid regulatory and legal framework governing their activities, a wide system of tax and customs benefits and preferences that contribute to attracting foreign and domestic investments in the development of free economic and small industrial zones.</w:t>
      </w:r>
    </w:p>
    <w:p w14:paraId="6FDDA110"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At the same time, there are serious shortcomings and omissions in the organization of the activities of free economic zones, which serve as a brake on their development and effective functioning. The special interdepartmental commission, formed by </w:t>
      </w:r>
      <w:hyperlink r:id="rId4" w:history="1">
        <w:r>
          <w:rPr>
            <w:rStyle w:val="Hyperlink"/>
            <w:rFonts w:eastAsia="Times New Roman"/>
            <w:color w:val="008080"/>
            <w:u w:val="none"/>
          </w:rPr>
          <w:t xml:space="preserve">the Decree </w:t>
        </w:r>
      </w:hyperlink>
      <w:r>
        <w:rPr>
          <w:rFonts w:eastAsia="Times New Roman"/>
          <w:color w:val="000000"/>
        </w:rPr>
        <w:t xml:space="preserve">of the President of the Republic of Uzbekistan dated August 7, </w:t>
      </w:r>
      <w:proofErr w:type="gramStart"/>
      <w:r>
        <w:rPr>
          <w:rFonts w:eastAsia="Times New Roman"/>
          <w:color w:val="000000"/>
        </w:rPr>
        <w:t>2017</w:t>
      </w:r>
      <w:proofErr w:type="gramEnd"/>
      <w:r>
        <w:rPr>
          <w:rFonts w:eastAsia="Times New Roman"/>
          <w:color w:val="000000"/>
        </w:rPr>
        <w:t xml:space="preserve"> No. PP-3175, during a visit to the sites revealed the following:</w:t>
      </w:r>
    </w:p>
    <w:p w14:paraId="2478CE6A"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firstly, there are no clear criteria for selecting projects for placement in the territories of free economic and small industrial zones. When considering investment projects, the number of newly created jobs, the presence of a potential foreign partner and investor country, the demand for manufactured products in the domestic and foreign markets, the volume of exports, and the level of localization of production are not taken into </w:t>
      </w:r>
      <w:proofErr w:type="gramStart"/>
      <w:r>
        <w:rPr>
          <w:rFonts w:eastAsia="Times New Roman"/>
          <w:color w:val="000000"/>
        </w:rPr>
        <w:t>account;</w:t>
      </w:r>
      <w:proofErr w:type="gramEnd"/>
    </w:p>
    <w:p w14:paraId="49937CC4"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secondly, a complex, bureaucratic mechanism has actually emerged for coordinating and approving investment projects proposed for implementation and placement on the territory of free economic zones, which delays the adoption of decisions on them for many </w:t>
      </w:r>
      <w:proofErr w:type="gramStart"/>
      <w:r>
        <w:rPr>
          <w:rFonts w:eastAsia="Times New Roman"/>
          <w:color w:val="000000"/>
        </w:rPr>
        <w:t>months;</w:t>
      </w:r>
      <w:proofErr w:type="gramEnd"/>
    </w:p>
    <w:p w14:paraId="3A265740"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thirdly, due attention is not paid to the issues of timely creation of the necessary engineering, communications and production infrastructure for free economic and small industrial </w:t>
      </w:r>
      <w:proofErr w:type="gramStart"/>
      <w:r>
        <w:rPr>
          <w:rFonts w:eastAsia="Times New Roman"/>
          <w:color w:val="000000"/>
        </w:rPr>
        <w:t>zones;</w:t>
      </w:r>
      <w:proofErr w:type="gramEnd"/>
    </w:p>
    <w:p w14:paraId="6BEE093D"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fourth, there is no detailed study of the provision of the proposed investment projects with reliable financial sources, including through domestic and foreign credit resources, direct foreign investments. Commercial banks assigned to free economic and small industrial zones passively participate in solving these </w:t>
      </w:r>
      <w:proofErr w:type="gramStart"/>
      <w:r>
        <w:rPr>
          <w:rFonts w:eastAsia="Times New Roman"/>
          <w:color w:val="000000"/>
        </w:rPr>
        <w:t>problems;</w:t>
      </w:r>
      <w:proofErr w:type="gramEnd"/>
    </w:p>
    <w:p w14:paraId="25E564F2"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fifth, participants in free economic zones experience significant difficulties in acquiring the necessary volume of raw materials sold through the Republican Commodity and Raw Materials </w:t>
      </w:r>
      <w:proofErr w:type="gramStart"/>
      <w:r>
        <w:rPr>
          <w:rFonts w:eastAsia="Times New Roman"/>
          <w:color w:val="000000"/>
        </w:rPr>
        <w:t>Exchange;</w:t>
      </w:r>
      <w:proofErr w:type="gramEnd"/>
    </w:p>
    <w:p w14:paraId="6C5E4E16"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sixth, the production capacities of enterprises commissioned in the territory of free economic zones are used extremely inefficiently, as a result of which the volumes of production, exports and the number of jobs </w:t>
      </w:r>
      <w:proofErr w:type="gramStart"/>
      <w:r>
        <w:rPr>
          <w:rFonts w:eastAsia="Times New Roman"/>
          <w:color w:val="000000"/>
        </w:rPr>
        <w:t>do</w:t>
      </w:r>
      <w:proofErr w:type="gramEnd"/>
      <w:r>
        <w:rPr>
          <w:rFonts w:eastAsia="Times New Roman"/>
          <w:color w:val="000000"/>
        </w:rPr>
        <w:t xml:space="preserve"> not correspond to the parameters of the approved business plans;</w:t>
      </w:r>
    </w:p>
    <w:p w14:paraId="78E68857"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seventh, there is no effective mechanism for coordinating work on promptly resolving issues that arise locally on the part of the established territorial commissions for coordinating the activities of free economic and small industrial zones, headed by the first deputy chairmen of the Council of Ministers of the Republic of Karakalpakstan, khokims of the regions and the city of Tashkent on issues of economics and entrepreneurship.</w:t>
      </w:r>
    </w:p>
    <w:p w14:paraId="3F09769B"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All this requires the creation of a fundamentally new system for selecting investment projects, the procedure for providing land plots, ensuring access to raw materials and supplies, and the allocation of credit resources to business entities located in free economic and small industrial zones.</w:t>
      </w:r>
    </w:p>
    <w:p w14:paraId="6917DBAB"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In order to create the most favorable business environment for attracting foreign and domestic investment in the creation of modern high-tech production facilities for the deep processing of mineral and agricultural resources, ensuring the production of competitive high-quality products with high added value, in demand in foreign markets, as well as the comprehensive and effective use of the production and resource potential of the regions of the republic, the organization on this basis of new jobs and increasing the income of the population:</w:t>
      </w:r>
    </w:p>
    <w:p w14:paraId="53531446" w14:textId="77777777" w:rsidR="009F296F" w:rsidRDefault="00000000">
      <w:pPr>
        <w:shd w:val="clear" w:color="auto" w:fill="FFFFFF"/>
        <w:ind w:firstLine="851"/>
        <w:jc w:val="both"/>
        <w:divId w:val="534343161"/>
        <w:rPr>
          <w:rFonts w:eastAsia="Times New Roman"/>
          <w:i/>
          <w:iCs/>
          <w:color w:val="800080"/>
          <w:sz w:val="22"/>
          <w:szCs w:val="22"/>
        </w:rPr>
      </w:pPr>
      <w:r>
        <w:rPr>
          <w:rFonts w:eastAsia="Times New Roman"/>
          <w:i/>
          <w:iCs/>
          <w:color w:val="800080"/>
          <w:sz w:val="22"/>
          <w:szCs w:val="22"/>
        </w:rPr>
        <w:t xml:space="preserve">See </w:t>
      </w:r>
      <w:hyperlink r:id="rId5" w:anchor="3393612"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353DA383"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lastRenderedPageBreak/>
        <w:t xml:space="preserve">(paragraph 1 was repealed </w:t>
      </w:r>
      <w:hyperlink r:id="rId6" w:anchor="6063162"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June 13, 2022 No. UP-153 - National Database of Legislation, June 13, 2022, No. 06/22/153/0518)</w:t>
      </w:r>
    </w:p>
    <w:p w14:paraId="18B6A984" w14:textId="77777777" w:rsidR="009F296F" w:rsidRDefault="00000000">
      <w:pPr>
        <w:shd w:val="clear" w:color="auto" w:fill="FFFFFF"/>
        <w:ind w:firstLine="851"/>
        <w:jc w:val="both"/>
        <w:divId w:val="332609199"/>
        <w:rPr>
          <w:rFonts w:eastAsia="Times New Roman"/>
          <w:i/>
          <w:iCs/>
          <w:color w:val="800080"/>
          <w:sz w:val="22"/>
          <w:szCs w:val="22"/>
        </w:rPr>
      </w:pPr>
      <w:r>
        <w:rPr>
          <w:rFonts w:eastAsia="Times New Roman"/>
          <w:i/>
          <w:iCs/>
          <w:color w:val="800080"/>
          <w:sz w:val="22"/>
          <w:szCs w:val="22"/>
        </w:rPr>
        <w:t xml:space="preserve">See </w:t>
      </w:r>
      <w:hyperlink r:id="rId7" w:anchor="3393866"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3291E706"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2 was repealed </w:t>
      </w:r>
      <w:hyperlink r:id="rId8" w:anchor="5786793"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2258A241"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3. Abolish permanent commissions and working groups </w:t>
      </w:r>
      <w:proofErr w:type="gramStart"/>
      <w:r>
        <w:rPr>
          <w:rFonts w:eastAsia="Times New Roman"/>
          <w:color w:val="000000"/>
        </w:rPr>
        <w:t>in the area of</w:t>
      </w:r>
      <w:proofErr w:type="gramEnd"/>
      <w:r>
        <w:rPr>
          <w:rFonts w:eastAsia="Times New Roman"/>
          <w:color w:val="000000"/>
        </w:rPr>
        <w:t xml:space="preserve"> activity of free economic zones and small industrial zones that have duplicate powers and functions.</w:t>
      </w:r>
    </w:p>
    <w:p w14:paraId="3D555F9F" w14:textId="77777777" w:rsidR="009F296F" w:rsidRDefault="00000000">
      <w:pPr>
        <w:shd w:val="clear" w:color="auto" w:fill="FFFFFF"/>
        <w:ind w:firstLine="851"/>
        <w:jc w:val="both"/>
        <w:divId w:val="14576402"/>
        <w:rPr>
          <w:rFonts w:eastAsia="Times New Roman"/>
          <w:i/>
          <w:iCs/>
          <w:color w:val="800080"/>
          <w:sz w:val="22"/>
          <w:szCs w:val="22"/>
        </w:rPr>
      </w:pPr>
      <w:r>
        <w:rPr>
          <w:rFonts w:eastAsia="Times New Roman"/>
          <w:i/>
          <w:iCs/>
          <w:color w:val="800080"/>
          <w:sz w:val="22"/>
          <w:szCs w:val="22"/>
        </w:rPr>
        <w:t xml:space="preserve">See </w:t>
      </w:r>
      <w:hyperlink r:id="rId9" w:anchor="3393871"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0F421F98"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4 was repealed </w:t>
      </w:r>
      <w:hyperlink r:id="rId10" w:anchor="6063162"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June 13, 2022 No. UP-153 - National Database of Legislation, June 13, 2022, No. 06/22/153/0518)</w:t>
      </w:r>
    </w:p>
    <w:p w14:paraId="336E51EE" w14:textId="77777777" w:rsidR="00431627" w:rsidRPr="00431627" w:rsidRDefault="00000000" w:rsidP="00431627">
      <w:pPr>
        <w:shd w:val="clear" w:color="auto" w:fill="FFFFFF"/>
        <w:ind w:firstLine="851"/>
        <w:jc w:val="both"/>
        <w:divId w:val="1345280027"/>
        <w:rPr>
          <w:rFonts w:eastAsia="Times New Roman"/>
          <w:color w:val="000000"/>
        </w:rPr>
      </w:pPr>
      <w:r>
        <w:rPr>
          <w:rFonts w:eastAsia="Times New Roman"/>
          <w:color w:val="000000"/>
        </w:rPr>
        <w:t xml:space="preserve">5. </w:t>
      </w:r>
      <w:r w:rsidR="00431627" w:rsidRPr="00431627">
        <w:rPr>
          <w:rFonts w:eastAsia="Times New Roman"/>
          <w:color w:val="000000"/>
        </w:rPr>
        <w:t xml:space="preserve">The Republican Council (A.N. Aripov) by December 1, 2017, should determine the sectoral specialization of each free economic zone, </w:t>
      </w:r>
      <w:proofErr w:type="gramStart"/>
      <w:r w:rsidR="00431627" w:rsidRPr="00431627">
        <w:rPr>
          <w:rFonts w:eastAsia="Times New Roman"/>
          <w:color w:val="000000"/>
        </w:rPr>
        <w:t>taking into account</w:t>
      </w:r>
      <w:proofErr w:type="gramEnd"/>
      <w:r w:rsidR="00431627" w:rsidRPr="00431627">
        <w:rPr>
          <w:rFonts w:eastAsia="Times New Roman"/>
          <w:color w:val="000000"/>
        </w:rPr>
        <w:t xml:space="preserve"> the available mineral, land, water, agricultural resources, production and export potential, and environmental conditions of the regions.</w:t>
      </w:r>
    </w:p>
    <w:p w14:paraId="2B24829C" w14:textId="2A49DC2C" w:rsidR="009F296F" w:rsidRDefault="00431627" w:rsidP="00431627">
      <w:pPr>
        <w:shd w:val="clear" w:color="auto" w:fill="FFFFFF"/>
        <w:ind w:firstLine="851"/>
        <w:jc w:val="both"/>
        <w:divId w:val="1345280027"/>
        <w:rPr>
          <w:rFonts w:eastAsia="Times New Roman"/>
          <w:color w:val="000000"/>
        </w:rPr>
      </w:pPr>
      <w:r w:rsidRPr="00431627">
        <w:rPr>
          <w:rFonts w:eastAsia="Times New Roman"/>
          <w:color w:val="000000"/>
        </w:rPr>
        <w:t xml:space="preserve">The State Committee of the Republic of Uzbekistan for Investments, together with the Ministry of Economy, the Ministry of Foreign Trade, the Ministry of Foreign Affairs, the Chamber of Commerce and Industry of the Republic of Uzbekistan, and commercial banks, should develop "road maps" for attracting foreign investors to each free economic zone, </w:t>
      </w:r>
      <w:proofErr w:type="gramStart"/>
      <w:r w:rsidRPr="00431627">
        <w:rPr>
          <w:rFonts w:eastAsia="Times New Roman"/>
          <w:color w:val="000000"/>
        </w:rPr>
        <w:t>taking into account</w:t>
      </w:r>
      <w:proofErr w:type="gramEnd"/>
      <w:r w:rsidRPr="00431627">
        <w:rPr>
          <w:rFonts w:eastAsia="Times New Roman"/>
          <w:color w:val="000000"/>
        </w:rPr>
        <w:t xml:space="preserve"> their sectoral specialization within two months.</w:t>
      </w:r>
    </w:p>
    <w:p w14:paraId="32B360BB"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6. Establish a procedure according to which:</w:t>
      </w:r>
    </w:p>
    <w:p w14:paraId="2692B968" w14:textId="77777777" w:rsidR="009F296F" w:rsidRDefault="00000000">
      <w:pPr>
        <w:shd w:val="clear" w:color="auto" w:fill="FFFFFF"/>
        <w:ind w:firstLine="851"/>
        <w:jc w:val="both"/>
        <w:divId w:val="907229890"/>
        <w:rPr>
          <w:rFonts w:eastAsia="Times New Roman"/>
          <w:i/>
          <w:iCs/>
          <w:color w:val="800080"/>
          <w:sz w:val="22"/>
          <w:szCs w:val="22"/>
        </w:rPr>
      </w:pPr>
      <w:r>
        <w:rPr>
          <w:rFonts w:eastAsia="Times New Roman"/>
          <w:i/>
          <w:iCs/>
          <w:color w:val="800080"/>
          <w:sz w:val="22"/>
          <w:szCs w:val="22"/>
        </w:rPr>
        <w:t xml:space="preserve">See </w:t>
      </w:r>
      <w:hyperlink r:id="rId11" w:anchor="3393877"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65DF8B98" w14:textId="1827ADA6" w:rsidR="009F296F" w:rsidRDefault="00431627">
      <w:pPr>
        <w:shd w:val="clear" w:color="auto" w:fill="FFFFFF"/>
        <w:ind w:firstLine="851"/>
        <w:jc w:val="both"/>
        <w:divId w:val="1345280027"/>
        <w:rPr>
          <w:rFonts w:eastAsia="Times New Roman"/>
          <w:color w:val="000000"/>
        </w:rPr>
      </w:pPr>
      <w:r w:rsidRPr="00431627">
        <w:rPr>
          <w:rFonts w:eastAsia="Times New Roman"/>
          <w:color w:val="000000"/>
        </w:rPr>
        <w:t xml:space="preserve">The Fund for Reconstruction and Development of the Republic of Uzbekistan ensures the opening of credit lines to all commercial banks, within the approved quota, financing projects in the territories of special economic zones and small industrial </w:t>
      </w:r>
      <w:proofErr w:type="gramStart"/>
      <w:r w:rsidRPr="00431627">
        <w:rPr>
          <w:rFonts w:eastAsia="Times New Roman"/>
          <w:color w:val="000000"/>
        </w:rPr>
        <w:t>zones;</w:t>
      </w:r>
      <w:proofErr w:type="gramEnd"/>
    </w:p>
    <w:p w14:paraId="4BFB24A1"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two of clause 6 as amended by </w:t>
      </w:r>
      <w:hyperlink r:id="rId12" w:anchor="5786801"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7CB9093B" w14:textId="77777777" w:rsidR="009F296F" w:rsidRDefault="00000000">
      <w:pPr>
        <w:shd w:val="clear" w:color="auto" w:fill="FFFFFF"/>
        <w:ind w:firstLine="851"/>
        <w:jc w:val="both"/>
        <w:divId w:val="1053232195"/>
        <w:rPr>
          <w:rFonts w:eastAsia="Times New Roman"/>
          <w:i/>
          <w:iCs/>
          <w:color w:val="800080"/>
          <w:sz w:val="22"/>
          <w:szCs w:val="22"/>
        </w:rPr>
      </w:pPr>
      <w:r>
        <w:rPr>
          <w:rFonts w:eastAsia="Times New Roman"/>
          <w:i/>
          <w:iCs/>
          <w:color w:val="800080"/>
          <w:sz w:val="22"/>
          <w:szCs w:val="22"/>
        </w:rPr>
        <w:t xml:space="preserve">See </w:t>
      </w:r>
      <w:hyperlink r:id="rId13" w:anchor="5674380"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61A406FB" w14:textId="77777777" w:rsidR="009F296F" w:rsidRDefault="00000000">
      <w:pPr>
        <w:shd w:val="clear" w:color="auto" w:fill="FFFFFF"/>
        <w:ind w:firstLine="851"/>
        <w:jc w:val="both"/>
        <w:divId w:val="1693220219"/>
        <w:rPr>
          <w:rFonts w:eastAsia="Times New Roman"/>
          <w:i/>
          <w:iCs/>
          <w:color w:val="800080"/>
          <w:sz w:val="22"/>
          <w:szCs w:val="22"/>
        </w:rPr>
      </w:pPr>
      <w:r>
        <w:rPr>
          <w:rFonts w:eastAsia="Times New Roman"/>
          <w:i/>
          <w:iCs/>
          <w:color w:val="800080"/>
          <w:sz w:val="22"/>
          <w:szCs w:val="22"/>
        </w:rPr>
        <w:t xml:space="preserve">See </w:t>
      </w:r>
      <w:hyperlink r:id="rId14" w:anchor="5674385"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6CACB069"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the allocation of land plots to special economic zones and their participants is carried out in accordance with </w:t>
      </w:r>
      <w:hyperlink r:id="rId15" w:history="1">
        <w:r>
          <w:rPr>
            <w:rStyle w:val="Hyperlink"/>
            <w:rFonts w:eastAsia="Times New Roman"/>
            <w:color w:val="008080"/>
            <w:u w:val="none"/>
          </w:rPr>
          <w:t xml:space="preserve">the Decree </w:t>
        </w:r>
      </w:hyperlink>
      <w:r>
        <w:rPr>
          <w:rFonts w:eastAsia="Times New Roman"/>
          <w:color w:val="000000"/>
        </w:rPr>
        <w:t>of the President of the Republic of Uzbekistan dated December 21, 2018 No. UP-5600 “On measures to further improve the system of coordination and management of the activities of special economic zones;</w:t>
      </w:r>
    </w:p>
    <w:p w14:paraId="37F89532"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three of clause 6 as amended by </w:t>
      </w:r>
      <w:hyperlink r:id="rId16" w:anchor="5786802"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56806C1D" w14:textId="23EE1CC3" w:rsidR="009F296F" w:rsidRDefault="00431627">
      <w:pPr>
        <w:shd w:val="clear" w:color="auto" w:fill="FFFFFF"/>
        <w:ind w:firstLine="851"/>
        <w:jc w:val="both"/>
        <w:divId w:val="1345280027"/>
        <w:rPr>
          <w:rFonts w:eastAsia="Times New Roman"/>
          <w:color w:val="000000"/>
        </w:rPr>
      </w:pPr>
      <w:r w:rsidRPr="00431627">
        <w:rPr>
          <w:rFonts w:eastAsia="Times New Roman"/>
          <w:color w:val="000000"/>
        </w:rPr>
        <w:t xml:space="preserve">Land plots intended for the creation of small industrial zones are sold through an electronic online auction in accordance with the general plan of small industrial zones in the manner established by law, and public lands are allocated to the directorates of small industrial zones for permanent </w:t>
      </w:r>
      <w:proofErr w:type="gramStart"/>
      <w:r w:rsidRPr="00431627">
        <w:rPr>
          <w:rFonts w:eastAsia="Times New Roman"/>
          <w:color w:val="000000"/>
        </w:rPr>
        <w:t>use;</w:t>
      </w:r>
      <w:proofErr w:type="gramEnd"/>
    </w:p>
    <w:p w14:paraId="17C08348" w14:textId="77777777" w:rsidR="009F296F" w:rsidRDefault="00000000">
      <w:pPr>
        <w:shd w:val="clear" w:color="auto" w:fill="FFFFFF"/>
        <w:ind w:firstLine="851"/>
        <w:jc w:val="both"/>
        <w:divId w:val="164130434"/>
        <w:rPr>
          <w:rFonts w:eastAsia="Times New Roman"/>
          <w:i/>
          <w:iCs/>
          <w:color w:val="800080"/>
          <w:sz w:val="22"/>
          <w:szCs w:val="22"/>
        </w:rPr>
      </w:pPr>
      <w:r>
        <w:rPr>
          <w:rFonts w:eastAsia="Times New Roman"/>
          <w:i/>
          <w:iCs/>
          <w:color w:val="800080"/>
          <w:sz w:val="22"/>
          <w:szCs w:val="22"/>
        </w:rPr>
        <w:t xml:space="preserve">See </w:t>
      </w:r>
      <w:hyperlink r:id="rId17" w:anchor="5674392"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4F792677" w14:textId="2749DF45" w:rsidR="009F296F" w:rsidRDefault="00431627">
      <w:pPr>
        <w:shd w:val="clear" w:color="auto" w:fill="FFFFFF"/>
        <w:ind w:firstLine="851"/>
        <w:jc w:val="both"/>
        <w:divId w:val="1345280027"/>
        <w:rPr>
          <w:rFonts w:eastAsia="Times New Roman"/>
          <w:color w:val="000000"/>
        </w:rPr>
      </w:pPr>
      <w:r w:rsidRPr="00431627">
        <w:rPr>
          <w:rFonts w:eastAsia="Times New Roman"/>
          <w:color w:val="000000"/>
        </w:rPr>
        <w:t xml:space="preserve">Funds received from the sale of land plots in the territory of small industrial zones through an electronic online auction (minus expenses determined by the Cabinet of Ministers) are transferred to the funds for the development of entrepreneurial infrastructure under the Council of Ministers of the Republic of Karakalpakstan, the municipalities of the regions, and the fund for the development of the city of Tashkent. These funds, based on the general plans of small industrial zones, are spent on the construction and improvement of external and internal engineering, communication, and production </w:t>
      </w:r>
      <w:proofErr w:type="gramStart"/>
      <w:r w:rsidRPr="00431627">
        <w:rPr>
          <w:rFonts w:eastAsia="Times New Roman"/>
          <w:color w:val="000000"/>
        </w:rPr>
        <w:t>infrastructure;</w:t>
      </w:r>
      <w:proofErr w:type="gramEnd"/>
    </w:p>
    <w:p w14:paraId="75C57DBE" w14:textId="77777777" w:rsidR="009F296F" w:rsidRDefault="00000000">
      <w:pPr>
        <w:shd w:val="clear" w:color="auto" w:fill="FFFFFF"/>
        <w:ind w:firstLine="851"/>
        <w:jc w:val="both"/>
        <w:divId w:val="1345280027"/>
        <w:rPr>
          <w:rFonts w:eastAsia="Times New Roman"/>
          <w:i/>
          <w:iCs/>
          <w:color w:val="800000"/>
          <w:sz w:val="22"/>
          <w:szCs w:val="22"/>
        </w:rPr>
      </w:pPr>
      <w:r>
        <w:rPr>
          <w:rStyle w:val="Emphasis"/>
          <w:rFonts w:eastAsia="Times New Roman"/>
          <w:color w:val="800000"/>
          <w:sz w:val="22"/>
          <w:szCs w:val="22"/>
        </w:rPr>
        <w:t xml:space="preserve">(paragraph five of clause 6 as amended by </w:t>
      </w:r>
      <w:hyperlink r:id="rId18" w:anchor="6902593" w:history="1">
        <w:r>
          <w:rPr>
            <w:rStyle w:val="Hyperlink"/>
            <w:rFonts w:eastAsia="Times New Roman"/>
            <w:i/>
            <w:iCs/>
            <w:color w:val="008080"/>
            <w:sz w:val="22"/>
            <w:szCs w:val="22"/>
            <w:u w:val="none"/>
          </w:rPr>
          <w:t xml:space="preserve">the Decree </w:t>
        </w:r>
      </w:hyperlink>
      <w:r>
        <w:rPr>
          <w:rStyle w:val="Emphasis"/>
          <w:rFonts w:eastAsia="Times New Roman"/>
          <w:color w:val="800000"/>
          <w:sz w:val="22"/>
          <w:szCs w:val="22"/>
        </w:rPr>
        <w:t>of the President of the Republic of Uzbekistan dated April 19, 2024 No. UP-67 - National Database of Legislation, April 27, 2024, No. 06/24/67/0307)</w:t>
      </w:r>
    </w:p>
    <w:p w14:paraId="3475CC0C" w14:textId="77777777" w:rsidR="009F296F" w:rsidRDefault="00000000">
      <w:pPr>
        <w:shd w:val="clear" w:color="auto" w:fill="FFFFFF"/>
        <w:ind w:firstLine="851"/>
        <w:jc w:val="both"/>
        <w:divId w:val="292638244"/>
        <w:rPr>
          <w:rFonts w:eastAsia="Times New Roman"/>
          <w:i/>
          <w:iCs/>
          <w:color w:val="800080"/>
          <w:sz w:val="22"/>
          <w:szCs w:val="22"/>
        </w:rPr>
      </w:pPr>
      <w:r>
        <w:rPr>
          <w:rFonts w:eastAsia="Times New Roman"/>
          <w:i/>
          <w:iCs/>
          <w:color w:val="800080"/>
          <w:sz w:val="22"/>
          <w:szCs w:val="22"/>
        </w:rPr>
        <w:t xml:space="preserve">See </w:t>
      </w:r>
      <w:hyperlink r:id="rId19" w:anchor="5793775"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2621C319"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lastRenderedPageBreak/>
        <w:t xml:space="preserve">(paragraph six of clause 6 was excluded </w:t>
      </w:r>
      <w:hyperlink r:id="rId20" w:anchor="6063162"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June 13, 2022 No. UP-153 - National Database of Legislation, June 13, 2022, No. 06/22/153/0518)</w:t>
      </w:r>
    </w:p>
    <w:p w14:paraId="78466EA5" w14:textId="77777777" w:rsidR="009F296F" w:rsidRDefault="00000000">
      <w:pPr>
        <w:shd w:val="clear" w:color="auto" w:fill="FFFFFF"/>
        <w:ind w:firstLine="851"/>
        <w:jc w:val="both"/>
        <w:divId w:val="1725565821"/>
        <w:rPr>
          <w:rFonts w:eastAsia="Times New Roman"/>
          <w:i/>
          <w:iCs/>
          <w:color w:val="800080"/>
          <w:sz w:val="22"/>
          <w:szCs w:val="22"/>
        </w:rPr>
      </w:pPr>
      <w:r>
        <w:rPr>
          <w:rFonts w:eastAsia="Times New Roman"/>
          <w:i/>
          <w:iCs/>
          <w:color w:val="800080"/>
          <w:sz w:val="22"/>
          <w:szCs w:val="22"/>
        </w:rPr>
        <w:t xml:space="preserve">See </w:t>
      </w:r>
      <w:hyperlink r:id="rId21" w:anchor="3393879"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410FA49B"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production facilities located in a special economic zone and a small industrial zone are located, first of all, on the basis of inactive, empty buildings, structures and unfinished construction projects and territories with connected engineering </w:t>
      </w:r>
      <w:proofErr w:type="gramStart"/>
      <w:r>
        <w:rPr>
          <w:rFonts w:eastAsia="Times New Roman"/>
          <w:color w:val="000000"/>
        </w:rPr>
        <w:t>infrastructure;</w:t>
      </w:r>
      <w:proofErr w:type="gramEnd"/>
    </w:p>
    <w:p w14:paraId="102AA11C"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seven of clause 6 as amended by </w:t>
      </w:r>
      <w:hyperlink r:id="rId22" w:anchor="5786801"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4E7357A2" w14:textId="77777777" w:rsidR="009F296F" w:rsidRDefault="00000000">
      <w:pPr>
        <w:shd w:val="clear" w:color="auto" w:fill="FFFFFF"/>
        <w:ind w:firstLine="851"/>
        <w:jc w:val="both"/>
        <w:divId w:val="961768067"/>
        <w:rPr>
          <w:rFonts w:eastAsia="Times New Roman"/>
          <w:i/>
          <w:iCs/>
          <w:color w:val="800080"/>
          <w:sz w:val="22"/>
          <w:szCs w:val="22"/>
        </w:rPr>
      </w:pPr>
      <w:r>
        <w:rPr>
          <w:rFonts w:eastAsia="Times New Roman"/>
          <w:i/>
          <w:iCs/>
          <w:color w:val="800080"/>
          <w:sz w:val="22"/>
          <w:szCs w:val="22"/>
        </w:rPr>
        <w:t xml:space="preserve">See </w:t>
      </w:r>
      <w:hyperlink r:id="rId23" w:anchor="3393880"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39F5BEFD"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five of clause 6 was excluded </w:t>
      </w:r>
      <w:hyperlink r:id="rId24" w:anchor="3748811"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May 24, 2018 No. UP-5447 - National Database of Legislation, May 25, 2018, No. 06/18/5447/1269)</w:t>
      </w:r>
    </w:p>
    <w:p w14:paraId="23ACC149" w14:textId="77777777" w:rsidR="009F296F" w:rsidRDefault="00000000">
      <w:pPr>
        <w:shd w:val="clear" w:color="auto" w:fill="FFFFFF"/>
        <w:ind w:firstLine="851"/>
        <w:jc w:val="both"/>
        <w:divId w:val="1005009513"/>
        <w:rPr>
          <w:rFonts w:eastAsia="Times New Roman"/>
          <w:i/>
          <w:iCs/>
          <w:color w:val="800080"/>
          <w:sz w:val="22"/>
          <w:szCs w:val="22"/>
        </w:rPr>
      </w:pPr>
      <w:r>
        <w:rPr>
          <w:rFonts w:eastAsia="Times New Roman"/>
          <w:i/>
          <w:iCs/>
          <w:color w:val="800080"/>
          <w:sz w:val="22"/>
          <w:szCs w:val="22"/>
        </w:rPr>
        <w:t xml:space="preserve">See </w:t>
      </w:r>
      <w:hyperlink r:id="rId25" w:anchor="3393881"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357FCB09"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the validity period of benefits on profit tax and single tax payment granted to participants of special economic zones is calculated from the date of acceptance into operation of the production facility on the territory of the special economic </w:t>
      </w:r>
      <w:proofErr w:type="gramStart"/>
      <w:r>
        <w:rPr>
          <w:rFonts w:eastAsia="Times New Roman"/>
          <w:color w:val="000000"/>
        </w:rPr>
        <w:t>zone;</w:t>
      </w:r>
      <w:proofErr w:type="gramEnd"/>
    </w:p>
    <w:p w14:paraId="029CF6FC"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eight of clause 6 as amended by </w:t>
      </w:r>
      <w:hyperlink r:id="rId26" w:anchor="5786801"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5ABBC570" w14:textId="77777777" w:rsidR="009F296F" w:rsidRDefault="00000000">
      <w:pPr>
        <w:shd w:val="clear" w:color="auto" w:fill="FFFFFF"/>
        <w:ind w:firstLine="851"/>
        <w:jc w:val="both"/>
        <w:divId w:val="1977757346"/>
        <w:rPr>
          <w:rFonts w:eastAsia="Times New Roman"/>
          <w:i/>
          <w:iCs/>
          <w:color w:val="800080"/>
          <w:sz w:val="22"/>
          <w:szCs w:val="22"/>
        </w:rPr>
      </w:pPr>
      <w:r>
        <w:rPr>
          <w:rFonts w:eastAsia="Times New Roman"/>
          <w:i/>
          <w:iCs/>
          <w:color w:val="800080"/>
          <w:sz w:val="22"/>
          <w:szCs w:val="22"/>
        </w:rPr>
        <w:t xml:space="preserve">See </w:t>
      </w:r>
      <w:hyperlink r:id="rId27" w:anchor="3393883"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709233C0"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Since March 1, 2018, investors can submit investment applications to the Directorate of Special Economic and Small Industrial Zones in an interactive form using information </w:t>
      </w:r>
      <w:proofErr w:type="gramStart"/>
      <w:r>
        <w:rPr>
          <w:rFonts w:eastAsia="Times New Roman"/>
          <w:color w:val="000000"/>
        </w:rPr>
        <w:t>systems;</w:t>
      </w:r>
      <w:proofErr w:type="gramEnd"/>
    </w:p>
    <w:p w14:paraId="33D84A55"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nine of clause 6 as amended by </w:t>
      </w:r>
      <w:hyperlink r:id="rId28" w:anchor="5786801"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Database of Legislation, December 21, 2021, No. 06/21/36/1175)</w:t>
      </w:r>
    </w:p>
    <w:p w14:paraId="0BA862D8" w14:textId="77777777" w:rsidR="009F296F" w:rsidRDefault="00000000">
      <w:pPr>
        <w:shd w:val="clear" w:color="auto" w:fill="FFFFFF"/>
        <w:ind w:firstLine="851"/>
        <w:jc w:val="both"/>
        <w:divId w:val="139729953"/>
        <w:rPr>
          <w:rFonts w:eastAsia="Times New Roman"/>
          <w:i/>
          <w:iCs/>
          <w:color w:val="800080"/>
          <w:sz w:val="22"/>
          <w:szCs w:val="22"/>
        </w:rPr>
      </w:pPr>
      <w:r>
        <w:rPr>
          <w:rFonts w:eastAsia="Times New Roman"/>
          <w:i/>
          <w:iCs/>
          <w:color w:val="800080"/>
          <w:sz w:val="22"/>
          <w:szCs w:val="22"/>
        </w:rPr>
        <w:t xml:space="preserve">See </w:t>
      </w:r>
      <w:hyperlink r:id="rId29" w:anchor="3393885"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55E4A247"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failure of business entities to fulfill established obligations to implement the parameters of an investment project, stipulated in investment agreements, is grounds for depriving the business entity of its status as a participant in the special economic zone in accordance with the established </w:t>
      </w:r>
      <w:proofErr w:type="gramStart"/>
      <w:r>
        <w:rPr>
          <w:rFonts w:eastAsia="Times New Roman"/>
          <w:color w:val="000000"/>
        </w:rPr>
        <w:t>procedure;</w:t>
      </w:r>
      <w:proofErr w:type="gramEnd"/>
    </w:p>
    <w:p w14:paraId="3F326545"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ten of clause 6 as amended by </w:t>
      </w:r>
      <w:hyperlink r:id="rId30" w:anchor="5786801"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Database of Legislation, December 21, 2021, No. 06/21/36/1175)</w:t>
      </w:r>
    </w:p>
    <w:p w14:paraId="10FB3D2C" w14:textId="77777777" w:rsidR="009F296F" w:rsidRDefault="00000000">
      <w:pPr>
        <w:shd w:val="clear" w:color="auto" w:fill="FFFFFF"/>
        <w:ind w:firstLine="851"/>
        <w:jc w:val="both"/>
        <w:divId w:val="821385890"/>
        <w:rPr>
          <w:rFonts w:eastAsia="Times New Roman"/>
          <w:i/>
          <w:iCs/>
          <w:vanish/>
          <w:color w:val="800080"/>
          <w:sz w:val="22"/>
          <w:szCs w:val="22"/>
        </w:rPr>
      </w:pPr>
      <w:r>
        <w:rPr>
          <w:rFonts w:eastAsia="Times New Roman"/>
          <w:i/>
          <w:iCs/>
          <w:vanish/>
          <w:color w:val="800080"/>
          <w:sz w:val="22"/>
          <w:szCs w:val="22"/>
        </w:rPr>
        <w:t xml:space="preserve">See: </w:t>
      </w:r>
      <w:hyperlink r:id="rId31" w:history="1">
        <w:r>
          <w:rPr>
            <w:rStyle w:val="Hyperlink"/>
            <w:rFonts w:eastAsia="Times New Roman"/>
            <w:i/>
            <w:iCs/>
            <w:vanish/>
            <w:color w:val="008080"/>
            <w:sz w:val="22"/>
            <w:szCs w:val="22"/>
            <w:u w:val="none"/>
          </w:rPr>
          <w:t xml:space="preserve">Article 32 </w:t>
        </w:r>
      </w:hyperlink>
      <w:r>
        <w:rPr>
          <w:rFonts w:eastAsia="Times New Roman"/>
          <w:i/>
          <w:iCs/>
          <w:vanish/>
          <w:color w:val="800080"/>
          <w:sz w:val="22"/>
          <w:szCs w:val="22"/>
        </w:rPr>
        <w:t>of the Law of the Republic of Uzbekistan “On Special Economic Zones”.</w:t>
      </w:r>
    </w:p>
    <w:p w14:paraId="116686AC" w14:textId="77777777" w:rsidR="009F296F" w:rsidRDefault="00000000">
      <w:pPr>
        <w:shd w:val="clear" w:color="auto" w:fill="FFFFFF"/>
        <w:ind w:firstLine="851"/>
        <w:jc w:val="both"/>
        <w:divId w:val="759645012"/>
        <w:rPr>
          <w:rFonts w:eastAsia="Times New Roman"/>
          <w:i/>
          <w:iCs/>
          <w:color w:val="800080"/>
          <w:sz w:val="22"/>
          <w:szCs w:val="22"/>
        </w:rPr>
      </w:pPr>
      <w:r>
        <w:rPr>
          <w:rFonts w:eastAsia="Times New Roman"/>
          <w:i/>
          <w:iCs/>
          <w:color w:val="800080"/>
          <w:sz w:val="22"/>
          <w:szCs w:val="22"/>
        </w:rPr>
        <w:t xml:space="preserve">See </w:t>
      </w:r>
      <w:hyperlink r:id="rId32" w:anchor="3393886"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2549251D"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deprivation of a business entity of the status of a participant in a special economic zone does not entail the termination of its activities on the territory of the special economic zone, as well as rights to other objects owned by the participant in the special economic zone. At the same time, this business entity will not enjoy the benefits and preferences provided to participants in the </w:t>
      </w:r>
      <w:proofErr w:type="gramStart"/>
      <w:r>
        <w:rPr>
          <w:rFonts w:eastAsia="Times New Roman"/>
          <w:color w:val="000000"/>
        </w:rPr>
        <w:t>SEZ;</w:t>
      </w:r>
      <w:proofErr w:type="gramEnd"/>
    </w:p>
    <w:p w14:paraId="02219EF5"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eleven of clause 6 as amended by </w:t>
      </w:r>
      <w:hyperlink r:id="rId33" w:anchor="5786801"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5EDBD32D" w14:textId="77777777" w:rsidR="009F296F" w:rsidRDefault="00000000">
      <w:pPr>
        <w:shd w:val="clear" w:color="auto" w:fill="FFFFFF"/>
        <w:ind w:firstLine="851"/>
        <w:jc w:val="both"/>
        <w:divId w:val="363095911"/>
        <w:rPr>
          <w:rFonts w:eastAsia="Times New Roman"/>
          <w:i/>
          <w:iCs/>
          <w:color w:val="800080"/>
          <w:sz w:val="22"/>
          <w:szCs w:val="22"/>
        </w:rPr>
      </w:pPr>
      <w:r>
        <w:rPr>
          <w:rFonts w:eastAsia="Times New Roman"/>
          <w:i/>
          <w:iCs/>
          <w:color w:val="800080"/>
          <w:sz w:val="22"/>
          <w:szCs w:val="22"/>
        </w:rPr>
        <w:t xml:space="preserve">See </w:t>
      </w:r>
      <w:hyperlink r:id="rId34" w:anchor="3393888"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32414BB4"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the seizure, if necessary, of a land plot from a business entity that has been deprived of its status as a participant in a special economic zone is carried out in accordance with the law and the investment agreement or other agreements concluded with the investor.</w:t>
      </w:r>
    </w:p>
    <w:p w14:paraId="0E020785"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twelve of clause 6 as amended by </w:t>
      </w:r>
      <w:hyperlink r:id="rId35" w:anchor="5786801"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7EE72598" w14:textId="77777777" w:rsidR="009F296F" w:rsidRDefault="00000000">
      <w:pPr>
        <w:shd w:val="clear" w:color="auto" w:fill="FFFFFF"/>
        <w:ind w:firstLine="851"/>
        <w:jc w:val="both"/>
        <w:divId w:val="2058889693"/>
        <w:rPr>
          <w:rFonts w:eastAsia="Times New Roman"/>
          <w:i/>
          <w:iCs/>
          <w:color w:val="800080"/>
          <w:sz w:val="22"/>
          <w:szCs w:val="22"/>
        </w:rPr>
      </w:pPr>
      <w:r>
        <w:rPr>
          <w:rFonts w:eastAsia="Times New Roman"/>
          <w:i/>
          <w:iCs/>
          <w:color w:val="800080"/>
          <w:sz w:val="22"/>
          <w:szCs w:val="22"/>
        </w:rPr>
        <w:t xml:space="preserve">See </w:t>
      </w:r>
      <w:hyperlink r:id="rId36" w:anchor="3393889"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049A45D6"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lastRenderedPageBreak/>
        <w:t xml:space="preserve">(paragraph 7 was repealed </w:t>
      </w:r>
      <w:hyperlink r:id="rId37" w:anchor="5786804"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2D75E1E8" w14:textId="77777777" w:rsidR="009F296F" w:rsidRDefault="00000000">
      <w:pPr>
        <w:shd w:val="clear" w:color="auto" w:fill="FFFFFF"/>
        <w:ind w:firstLine="851"/>
        <w:jc w:val="both"/>
        <w:divId w:val="661396246"/>
        <w:rPr>
          <w:rFonts w:eastAsia="Times New Roman"/>
          <w:i/>
          <w:iCs/>
          <w:color w:val="800080"/>
          <w:sz w:val="22"/>
          <w:szCs w:val="22"/>
        </w:rPr>
      </w:pPr>
      <w:r>
        <w:rPr>
          <w:rFonts w:eastAsia="Times New Roman"/>
          <w:i/>
          <w:iCs/>
          <w:color w:val="800080"/>
          <w:sz w:val="22"/>
          <w:szCs w:val="22"/>
        </w:rPr>
        <w:t xml:space="preserve">See </w:t>
      </w:r>
      <w:hyperlink r:id="rId38" w:anchor="3754584"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1E685FD8"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8 was repealed </w:t>
      </w:r>
      <w:hyperlink r:id="rId39" w:anchor="5786804"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25319DCA" w14:textId="77777777" w:rsidR="009F296F" w:rsidRDefault="00000000">
      <w:pPr>
        <w:shd w:val="clear" w:color="auto" w:fill="FFFFFF"/>
        <w:ind w:firstLine="851"/>
        <w:jc w:val="both"/>
        <w:divId w:val="422149733"/>
        <w:rPr>
          <w:rFonts w:eastAsia="Times New Roman"/>
          <w:i/>
          <w:iCs/>
          <w:color w:val="800080"/>
          <w:sz w:val="22"/>
          <w:szCs w:val="22"/>
        </w:rPr>
      </w:pPr>
      <w:r>
        <w:rPr>
          <w:rFonts w:eastAsia="Times New Roman"/>
          <w:i/>
          <w:iCs/>
          <w:color w:val="800080"/>
          <w:sz w:val="22"/>
          <w:szCs w:val="22"/>
        </w:rPr>
        <w:t xml:space="preserve">See </w:t>
      </w:r>
      <w:hyperlink r:id="rId40" w:anchor="3393901"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7B7F0A52"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9. Extend the provisions of </w:t>
      </w:r>
      <w:hyperlink r:id="rId41" w:anchor="3096733" w:history="1">
        <w:r>
          <w:rPr>
            <w:rStyle w:val="Hyperlink"/>
            <w:rFonts w:eastAsia="Times New Roman"/>
            <w:color w:val="008080"/>
            <w:u w:val="none"/>
          </w:rPr>
          <w:t xml:space="preserve">paragraph 8 </w:t>
        </w:r>
      </w:hyperlink>
      <w:r>
        <w:rPr>
          <w:rFonts w:eastAsia="Times New Roman"/>
          <w:color w:val="000000"/>
        </w:rPr>
        <w:t>of the Decree of the President of the Republic of Uzbekistan dated January 12, 2017 No. UP-4931 “On the creation of free economic zones “Urgut”, “Gijduvan”, “Kokand” and “Khazarasp” to the directorates of all existing and newly created special economic zones.</w:t>
      </w:r>
    </w:p>
    <w:p w14:paraId="53BBF7FB"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(clause 9 as amended by </w:t>
      </w:r>
      <w:hyperlink r:id="rId42" w:anchor="5786807"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6D252C53" w14:textId="77777777" w:rsidR="009F296F" w:rsidRDefault="00000000">
      <w:pPr>
        <w:shd w:val="clear" w:color="auto" w:fill="FFFFFF"/>
        <w:ind w:firstLine="851"/>
        <w:jc w:val="both"/>
        <w:divId w:val="389306121"/>
        <w:rPr>
          <w:rFonts w:eastAsia="Times New Roman"/>
          <w:i/>
          <w:iCs/>
          <w:color w:val="800080"/>
          <w:sz w:val="22"/>
          <w:szCs w:val="22"/>
        </w:rPr>
      </w:pPr>
      <w:r>
        <w:rPr>
          <w:rFonts w:eastAsia="Times New Roman"/>
          <w:i/>
          <w:iCs/>
          <w:color w:val="800080"/>
          <w:sz w:val="22"/>
          <w:szCs w:val="22"/>
        </w:rPr>
        <w:t xml:space="preserve">See </w:t>
      </w:r>
      <w:hyperlink r:id="rId43" w:anchor="3393902"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46226BAE"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10. The Ministry of Finance of the Republic of Uzbekistan (B.A. Khodjaev), together with insurance companies, shall introduce into practice the collection of an insurance premium in the amount of no more than 0.5 percent when registering insurance of collateral for loans issued to participants in special economic zones.</w:t>
      </w:r>
    </w:p>
    <w:p w14:paraId="3189D20C"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(clause 10 as amended by </w:t>
      </w:r>
      <w:hyperlink r:id="rId44" w:anchor="5786803"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0F4BD60D" w14:textId="77777777" w:rsidR="009F296F" w:rsidRDefault="00000000">
      <w:pPr>
        <w:shd w:val="clear" w:color="auto" w:fill="FFFFFF"/>
        <w:ind w:firstLine="851"/>
        <w:jc w:val="both"/>
        <w:divId w:val="392436100"/>
        <w:rPr>
          <w:rFonts w:eastAsia="Times New Roman"/>
          <w:i/>
          <w:iCs/>
          <w:color w:val="800080"/>
          <w:sz w:val="22"/>
          <w:szCs w:val="22"/>
        </w:rPr>
      </w:pPr>
      <w:r>
        <w:rPr>
          <w:rFonts w:eastAsia="Times New Roman"/>
          <w:i/>
          <w:iCs/>
          <w:color w:val="800080"/>
          <w:sz w:val="22"/>
          <w:szCs w:val="22"/>
        </w:rPr>
        <w:t xml:space="preserve">See </w:t>
      </w:r>
      <w:hyperlink r:id="rId45" w:anchor="3393904"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6B5F7355"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11. Recommend that commercial banks take measures in accordance with the established procedure to:</w:t>
      </w:r>
    </w:p>
    <w:p w14:paraId="47D87013"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making appropriate changes to loan agreements to reduce the amount of payments on the principal debt by postponing to subsequent dates or extending the loan repayment period, in the event of a temporary imbalance in the cash flows of enterprises participating in special economic zones to fulfill obligations under the current loan </w:t>
      </w:r>
      <w:proofErr w:type="gramStart"/>
      <w:r>
        <w:rPr>
          <w:rFonts w:eastAsia="Times New Roman"/>
          <w:color w:val="000000"/>
        </w:rPr>
        <w:t>agreement;</w:t>
      </w:r>
      <w:proofErr w:type="gramEnd"/>
    </w:p>
    <w:p w14:paraId="55506DD4"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cancellation of the fee charged to participants in special economic zones for reviewing a loan application and exemption from paying a subscription </w:t>
      </w:r>
      <w:proofErr w:type="gramStart"/>
      <w:r>
        <w:rPr>
          <w:rFonts w:eastAsia="Times New Roman"/>
          <w:color w:val="000000"/>
        </w:rPr>
        <w:t>fee;</w:t>
      </w:r>
      <w:proofErr w:type="gramEnd"/>
    </w:p>
    <w:p w14:paraId="0992518F"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capitalization of interest accrued on loans provided during the period prior to the commissioning of the investment project in the territory of special economic zones, but not more than the standard period.</w:t>
      </w:r>
    </w:p>
    <w:p w14:paraId="4D4F91DF"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(clause 11 as amended by </w:t>
      </w:r>
      <w:hyperlink r:id="rId46" w:anchor="5786803"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009BF753" w14:textId="77777777" w:rsidR="009F296F" w:rsidRDefault="00000000">
      <w:pPr>
        <w:shd w:val="clear" w:color="auto" w:fill="FFFFFF"/>
        <w:ind w:firstLine="851"/>
        <w:jc w:val="both"/>
        <w:divId w:val="1737048540"/>
        <w:rPr>
          <w:rFonts w:eastAsia="Times New Roman"/>
          <w:i/>
          <w:iCs/>
          <w:color w:val="800080"/>
          <w:sz w:val="22"/>
          <w:szCs w:val="22"/>
        </w:rPr>
      </w:pPr>
      <w:r>
        <w:rPr>
          <w:rFonts w:eastAsia="Times New Roman"/>
          <w:i/>
          <w:iCs/>
          <w:color w:val="800080"/>
          <w:sz w:val="22"/>
          <w:szCs w:val="22"/>
        </w:rPr>
        <w:t xml:space="preserve">See </w:t>
      </w:r>
      <w:hyperlink r:id="rId47" w:anchor="5794065"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7A6BE06C"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12. Agree with the proposal of the Ministry of Economy of the Republic of Uzbekistan, the State Investment Committee of the Republic of Uzbekistan and the Ministry for the Development of Information Technologies and Communications of the Republic of Uzbekistan on the creation and launch from March 1, </w:t>
      </w:r>
      <w:proofErr w:type="gramStart"/>
      <w:r>
        <w:rPr>
          <w:rFonts w:eastAsia="Times New Roman"/>
          <w:color w:val="000000"/>
        </w:rPr>
        <w:t>2018</w:t>
      </w:r>
      <w:proofErr w:type="gramEnd"/>
      <w:r>
        <w:rPr>
          <w:rFonts w:eastAsia="Times New Roman"/>
          <w:color w:val="000000"/>
        </w:rPr>
        <w:t xml:space="preserve"> of the Unified Portal of Special Economic Zones and Small Industrial Zones of the Republic of Uzbekistan, ensuring:</w:t>
      </w:r>
    </w:p>
    <w:p w14:paraId="178D950F"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one of clause 12 as amended by </w:t>
      </w:r>
      <w:hyperlink r:id="rId48" w:anchor="5786815"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2D9C2F33" w14:textId="77777777" w:rsidR="009F296F" w:rsidRDefault="00000000">
      <w:pPr>
        <w:shd w:val="clear" w:color="auto" w:fill="FFFFFF"/>
        <w:ind w:firstLine="851"/>
        <w:jc w:val="both"/>
        <w:divId w:val="1089809042"/>
        <w:rPr>
          <w:rFonts w:eastAsia="Times New Roman"/>
          <w:i/>
          <w:iCs/>
          <w:color w:val="800080"/>
          <w:sz w:val="22"/>
          <w:szCs w:val="22"/>
        </w:rPr>
      </w:pPr>
      <w:r>
        <w:rPr>
          <w:rFonts w:eastAsia="Times New Roman"/>
          <w:i/>
          <w:iCs/>
          <w:color w:val="800080"/>
          <w:sz w:val="22"/>
          <w:szCs w:val="22"/>
        </w:rPr>
        <w:t xml:space="preserve">See </w:t>
      </w:r>
      <w:hyperlink r:id="rId49" w:anchor="3393910"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5BCB8DB2"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access to detailed information in the state, Russian and other foreign languages about the special economic and small industrial zones of the country, the benefits provided, the advantages of investment, infrastructure, geographic location, as well as state-owned objects located on their territory, about the services provided to </w:t>
      </w:r>
      <w:proofErr w:type="gramStart"/>
      <w:r>
        <w:rPr>
          <w:rFonts w:eastAsia="Times New Roman"/>
          <w:color w:val="000000"/>
        </w:rPr>
        <w:t>investors;</w:t>
      </w:r>
      <w:proofErr w:type="gramEnd"/>
    </w:p>
    <w:p w14:paraId="2B07BB29"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two of clause 12 as amended by </w:t>
      </w:r>
      <w:hyperlink r:id="rId50" w:anchor="5786815"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Database of Legislation, December 21, 2021, No. 06/21/36/1175)</w:t>
      </w:r>
    </w:p>
    <w:p w14:paraId="62A3D109" w14:textId="77777777" w:rsidR="009F296F" w:rsidRDefault="00000000">
      <w:pPr>
        <w:shd w:val="clear" w:color="auto" w:fill="FFFFFF"/>
        <w:ind w:firstLine="851"/>
        <w:jc w:val="both"/>
        <w:divId w:val="1046366854"/>
        <w:rPr>
          <w:rFonts w:eastAsia="Times New Roman"/>
          <w:i/>
          <w:iCs/>
          <w:color w:val="800080"/>
          <w:sz w:val="22"/>
          <w:szCs w:val="22"/>
        </w:rPr>
      </w:pPr>
      <w:r>
        <w:rPr>
          <w:rFonts w:eastAsia="Times New Roman"/>
          <w:i/>
          <w:iCs/>
          <w:color w:val="800080"/>
          <w:sz w:val="22"/>
          <w:szCs w:val="22"/>
        </w:rPr>
        <w:t xml:space="preserve">See </w:t>
      </w:r>
      <w:hyperlink r:id="rId51" w:anchor="3393911"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41972880"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lastRenderedPageBreak/>
        <w:t xml:space="preserve">providing investors, including foreign ones, and participants in special economic and small industrial zones with information on investment projects recommended for </w:t>
      </w:r>
      <w:proofErr w:type="gramStart"/>
      <w:r>
        <w:rPr>
          <w:rFonts w:eastAsia="Times New Roman"/>
          <w:color w:val="000000"/>
        </w:rPr>
        <w:t>implementation;</w:t>
      </w:r>
      <w:proofErr w:type="gramEnd"/>
    </w:p>
    <w:p w14:paraId="5EF9955C"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three of clause 12 as amended by </w:t>
      </w:r>
      <w:hyperlink r:id="rId52" w:anchor="5786815"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27E3C29D" w14:textId="77777777" w:rsidR="009F296F" w:rsidRDefault="00000000">
      <w:pPr>
        <w:shd w:val="clear" w:color="auto" w:fill="FFFFFF"/>
        <w:ind w:firstLine="851"/>
        <w:jc w:val="both"/>
        <w:divId w:val="344290121"/>
        <w:rPr>
          <w:rFonts w:eastAsia="Times New Roman"/>
          <w:i/>
          <w:iCs/>
          <w:color w:val="800080"/>
          <w:sz w:val="22"/>
          <w:szCs w:val="22"/>
        </w:rPr>
      </w:pPr>
      <w:r>
        <w:rPr>
          <w:rFonts w:eastAsia="Times New Roman"/>
          <w:i/>
          <w:iCs/>
          <w:color w:val="800080"/>
          <w:sz w:val="22"/>
          <w:szCs w:val="22"/>
        </w:rPr>
        <w:t xml:space="preserve">See </w:t>
      </w:r>
      <w:hyperlink r:id="rId53" w:anchor="3393912"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67ADD2DB"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provision in an interactive form to investors, including foreign ones, and participants in special economic and small industrial zones of services from zone directorates, government agencies and other organizations, including the acceptance of investment applications and other documents, obtaining application forms, blanks and other necessary </w:t>
      </w:r>
      <w:proofErr w:type="gramStart"/>
      <w:r>
        <w:rPr>
          <w:rFonts w:eastAsia="Times New Roman"/>
          <w:color w:val="000000"/>
        </w:rPr>
        <w:t>documents;</w:t>
      </w:r>
      <w:proofErr w:type="gramEnd"/>
    </w:p>
    <w:p w14:paraId="127F02E3"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four of clause 12 as amended by </w:t>
      </w:r>
      <w:hyperlink r:id="rId54" w:anchor="5786815"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2D9E8473"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the ability to track the progress and results of consideration of investment applications, regardless of the place and method of the investor’s </w:t>
      </w:r>
      <w:proofErr w:type="gramStart"/>
      <w:r>
        <w:rPr>
          <w:rFonts w:eastAsia="Times New Roman"/>
          <w:color w:val="000000"/>
        </w:rPr>
        <w:t>application;</w:t>
      </w:r>
      <w:proofErr w:type="gramEnd"/>
    </w:p>
    <w:p w14:paraId="354BFC48" w14:textId="77777777" w:rsidR="009F296F" w:rsidRDefault="00000000">
      <w:pPr>
        <w:shd w:val="clear" w:color="auto" w:fill="FFFFFF"/>
        <w:ind w:firstLine="851"/>
        <w:jc w:val="both"/>
        <w:divId w:val="1495486115"/>
        <w:rPr>
          <w:rFonts w:eastAsia="Times New Roman"/>
          <w:i/>
          <w:iCs/>
          <w:color w:val="800080"/>
          <w:sz w:val="22"/>
          <w:szCs w:val="22"/>
        </w:rPr>
      </w:pPr>
      <w:r>
        <w:rPr>
          <w:rFonts w:eastAsia="Times New Roman"/>
          <w:i/>
          <w:iCs/>
          <w:color w:val="800080"/>
          <w:sz w:val="22"/>
          <w:szCs w:val="22"/>
        </w:rPr>
        <w:t xml:space="preserve">See </w:t>
      </w:r>
      <w:hyperlink r:id="rId55" w:anchor="3393916"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3F1A1B17"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the possibility of direct appeal by potential investors and participants in special economic and small industrial zones on issues of interest to them to the zone directorate.</w:t>
      </w:r>
    </w:p>
    <w:p w14:paraId="678E1F63"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six of clause 12 as amended by </w:t>
      </w:r>
      <w:hyperlink r:id="rId56" w:anchor="5786815"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52571798" w14:textId="77777777" w:rsidR="009F296F" w:rsidRDefault="00000000">
      <w:pPr>
        <w:shd w:val="clear" w:color="auto" w:fill="FFFFFF"/>
        <w:ind w:firstLine="851"/>
        <w:jc w:val="both"/>
        <w:divId w:val="1681738436"/>
        <w:rPr>
          <w:rFonts w:eastAsia="Times New Roman"/>
          <w:i/>
          <w:iCs/>
          <w:color w:val="800080"/>
          <w:sz w:val="22"/>
          <w:szCs w:val="22"/>
        </w:rPr>
      </w:pPr>
      <w:r>
        <w:rPr>
          <w:rFonts w:eastAsia="Times New Roman"/>
          <w:i/>
          <w:iCs/>
          <w:color w:val="800080"/>
          <w:sz w:val="22"/>
          <w:szCs w:val="22"/>
        </w:rPr>
        <w:t xml:space="preserve">See </w:t>
      </w:r>
      <w:hyperlink r:id="rId57" w:anchor="3393917"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7230FB02"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(paragraph eight of clause 12 was excluded </w:t>
      </w:r>
      <w:hyperlink r:id="rId58" w:anchor="5786818"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December 20, 2021 No. UP-36 - National Database of Legislation, December 21, 2021, No. 06/21/36/1175)</w:t>
      </w:r>
    </w:p>
    <w:p w14:paraId="5C1A5EEE" w14:textId="77777777" w:rsidR="009F296F" w:rsidRDefault="00000000">
      <w:pPr>
        <w:shd w:val="clear" w:color="auto" w:fill="FFFFFF"/>
        <w:ind w:firstLine="851"/>
        <w:jc w:val="both"/>
        <w:divId w:val="1670985311"/>
        <w:rPr>
          <w:rFonts w:eastAsia="Times New Roman"/>
          <w:i/>
          <w:iCs/>
          <w:color w:val="800080"/>
          <w:sz w:val="22"/>
          <w:szCs w:val="22"/>
        </w:rPr>
      </w:pPr>
      <w:r>
        <w:rPr>
          <w:rFonts w:eastAsia="Times New Roman"/>
          <w:i/>
          <w:iCs/>
          <w:color w:val="800080"/>
          <w:sz w:val="22"/>
          <w:szCs w:val="22"/>
        </w:rPr>
        <w:t xml:space="preserve">See </w:t>
      </w:r>
      <w:hyperlink r:id="rId59" w:anchor="3393918"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7AB8BD2E"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13. The State Investment Committee of the Republic of Uzbekistan, together with the relevant ministries and departments, shall ensure the inclusion of projects aimed at providing transport, engineering, communications and production infrastructure for free economic zones and small industrial zones in state development programs of the Republic of Uzbekistan for 2018 and subsequent years.</w:t>
      </w:r>
    </w:p>
    <w:p w14:paraId="1C3E7D0F"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(clause 13 as amended by </w:t>
      </w:r>
      <w:hyperlink r:id="rId60" w:anchor="4928774"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March 6, 2018 No. UP-5370 - National Database of Legislation, 06.03.2018, No. 06/20/5370/0975)</w:t>
      </w:r>
    </w:p>
    <w:p w14:paraId="245058EE" w14:textId="77777777" w:rsidR="009F296F" w:rsidRDefault="00000000">
      <w:pPr>
        <w:shd w:val="clear" w:color="auto" w:fill="FFFFFF"/>
        <w:ind w:firstLine="851"/>
        <w:jc w:val="both"/>
        <w:divId w:val="2071413934"/>
        <w:rPr>
          <w:rFonts w:eastAsia="Times New Roman"/>
          <w:i/>
          <w:iCs/>
          <w:color w:val="800080"/>
          <w:sz w:val="22"/>
          <w:szCs w:val="22"/>
        </w:rPr>
      </w:pPr>
      <w:r>
        <w:rPr>
          <w:rFonts w:eastAsia="Times New Roman"/>
          <w:i/>
          <w:iCs/>
          <w:color w:val="800080"/>
          <w:sz w:val="22"/>
          <w:szCs w:val="22"/>
        </w:rPr>
        <w:t xml:space="preserve">See </w:t>
      </w:r>
      <w:hyperlink r:id="rId61" w:anchor="3393919"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397069F1"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14. Assign responsibility to:</w:t>
      </w:r>
    </w:p>
    <w:p w14:paraId="289D2755"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a) Ministry of Investments and Foreign Trade of the Republic of Uzbekistan:</w:t>
      </w:r>
    </w:p>
    <w:p w14:paraId="2FFAA71F"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for the formation of a constantly updated list of projects proposed for implementation in the territory of special economic zones, high-quality and prompt consideration of investment applications, implementation of systemic monitoring of the implementation of investment projects approved by participants in special economic zones and small industrial zones - </w:t>
      </w:r>
      <w:proofErr w:type="gramStart"/>
      <w:r>
        <w:rPr>
          <w:rFonts w:eastAsia="Times New Roman"/>
          <w:color w:val="000000"/>
        </w:rPr>
        <w:t>subjects;</w:t>
      </w:r>
      <w:proofErr w:type="gramEnd"/>
    </w:p>
    <w:p w14:paraId="3DEA0F6D"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for determining, together with the Ministry of Foreign Affairs, the partner country for each special economic zone, attracting potential foreign investors to the implementation of projects on the territory of the SEZ, conducting systematic work with them, as well as high-quality and comprehensive consideration of investment applications for the placement of production on the territory of special economic zones in terms of equipping newly created production facilities with modern equipment and technologies;</w:t>
      </w:r>
    </w:p>
    <w:p w14:paraId="575EA728"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for conducting, together with the State Assets Management Agency, a thorough inventory of inactive or unfinished construction projects, inefficiently used industrial buildings and land areas for the placement of newly constructed enterprises of economic entities participating in special economic and small industrial </w:t>
      </w:r>
      <w:proofErr w:type="gramStart"/>
      <w:r>
        <w:rPr>
          <w:rFonts w:eastAsia="Times New Roman"/>
          <w:color w:val="000000"/>
        </w:rPr>
        <w:t>zones;</w:t>
      </w:r>
      <w:proofErr w:type="gramEnd"/>
    </w:p>
    <w:p w14:paraId="653F8C36"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lastRenderedPageBreak/>
        <w:t xml:space="preserve">b) the Chamber of Commerce and Industry of the Republic of Uzbekistan - for providing assistance to business entities in developing business plans or feasibility studies of investment projects for organizing production in the territory of special economic and small industrial </w:t>
      </w:r>
      <w:proofErr w:type="gramStart"/>
      <w:r>
        <w:rPr>
          <w:rFonts w:eastAsia="Times New Roman"/>
          <w:color w:val="000000"/>
        </w:rPr>
        <w:t>zones;</w:t>
      </w:r>
      <w:proofErr w:type="gramEnd"/>
    </w:p>
    <w:p w14:paraId="51F2D5EC"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c) JSC Uzbekenergo, JSC Uztransgaz, the Ministry of Housing and Public Utilities of the Republic of Uzbekistan, the Council of Ministers of the Republic of Karakalpakstan, regional and Tashkent city khokimiyats - for the construction and connection of special economic zones to external infrastructure, uninterrupted supply of participants in special economic and small industrial zones with electricity, natural gas, water, as well as external sewerage networks in accordance with their production needs.</w:t>
      </w:r>
    </w:p>
    <w:p w14:paraId="6C05A48F"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(clause 14 as amended by </w:t>
      </w:r>
      <w:hyperlink r:id="rId62" w:anchor="5786819"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2F86FC62" w14:textId="77777777" w:rsidR="009F296F" w:rsidRDefault="00000000">
      <w:pPr>
        <w:shd w:val="clear" w:color="auto" w:fill="FFFFFF"/>
        <w:ind w:firstLine="851"/>
        <w:jc w:val="both"/>
        <w:divId w:val="1375889424"/>
        <w:rPr>
          <w:rFonts w:eastAsia="Times New Roman"/>
          <w:i/>
          <w:iCs/>
          <w:color w:val="800080"/>
          <w:sz w:val="22"/>
          <w:szCs w:val="22"/>
        </w:rPr>
      </w:pPr>
      <w:r>
        <w:rPr>
          <w:rFonts w:eastAsia="Times New Roman"/>
          <w:i/>
          <w:iCs/>
          <w:color w:val="800080"/>
          <w:sz w:val="22"/>
          <w:szCs w:val="22"/>
        </w:rPr>
        <w:t xml:space="preserve">See </w:t>
      </w:r>
      <w:hyperlink r:id="rId63" w:anchor="3393930"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688D0DF2"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15. The Ministry of Investments and Foreign Trade of the Republic of Uzbekistan shall ensure continuous improvement of the qualifications of employees of the directorates of special economic and small industrial zones in working with investors, including by organizing special courses.</w:t>
      </w:r>
    </w:p>
    <w:p w14:paraId="065CEEA9"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(clause 15 as amended by </w:t>
      </w:r>
      <w:hyperlink r:id="rId64" w:anchor="5786852" w:history="1">
        <w:r>
          <w:rPr>
            <w:rStyle w:val="Hyperlink"/>
            <w:rFonts w:eastAsia="Times New Roman"/>
            <w:i/>
            <w:iCs/>
            <w:color w:val="008080"/>
            <w:sz w:val="22"/>
            <w:szCs w:val="22"/>
            <w:u w:val="none"/>
          </w:rPr>
          <w:t xml:space="preserve">the Decree </w:t>
        </w:r>
      </w:hyperlink>
      <w:r>
        <w:rPr>
          <w:rFonts w:eastAsia="Times New Roman"/>
          <w:i/>
          <w:iCs/>
          <w:color w:val="800000"/>
          <w:sz w:val="22"/>
          <w:szCs w:val="22"/>
        </w:rPr>
        <w:t>of the President of the Republic of Uzbekistan dated December 20, 2021 No. UP-36 - National Legislation Database, December 21, 2021, No. 06/21/36/1175)</w:t>
      </w:r>
    </w:p>
    <w:p w14:paraId="363C7288"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16. The Ministry of Economy, the Ministry of Finance of the Republic of Uzbekistan, the State Investment Committee of the Republic of Uzbekistan, together with other interested ministries and departments, shall, within one month, submit to the Cabinet of Ministers of the Republic of Uzbekistan draft regulatory legal acts on approval of:</w:t>
      </w:r>
    </w:p>
    <w:p w14:paraId="48029A88"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updated </w:t>
      </w:r>
      <w:hyperlink r:id="rId65" w:anchor="3512774" w:history="1">
        <w:r>
          <w:rPr>
            <w:rStyle w:val="Hyperlink"/>
            <w:rFonts w:eastAsia="Times New Roman"/>
            <w:color w:val="008080"/>
            <w:u w:val="none"/>
          </w:rPr>
          <w:t xml:space="preserve">regulations </w:t>
        </w:r>
      </w:hyperlink>
      <w:r>
        <w:rPr>
          <w:rFonts w:eastAsia="Times New Roman"/>
          <w:color w:val="000000"/>
        </w:rPr>
        <w:t xml:space="preserve">on free economic </w:t>
      </w:r>
      <w:proofErr w:type="gramStart"/>
      <w:r>
        <w:rPr>
          <w:rFonts w:eastAsia="Times New Roman"/>
          <w:color w:val="000000"/>
        </w:rPr>
        <w:t>zones;</w:t>
      </w:r>
      <w:proofErr w:type="gramEnd"/>
    </w:p>
    <w:p w14:paraId="26EF260E"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provisions on small industrial </w:t>
      </w:r>
      <w:proofErr w:type="gramStart"/>
      <w:r>
        <w:rPr>
          <w:rFonts w:eastAsia="Times New Roman"/>
          <w:color w:val="000000"/>
        </w:rPr>
        <w:t>zones;</w:t>
      </w:r>
      <w:proofErr w:type="gramEnd"/>
    </w:p>
    <w:p w14:paraId="3F93A7F9"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provisions on the procedure for selecting investment projects for placement in the territory of free economic zones and small industrial zones and the registration of their participants, including in them specific criteria for selecting projects for implementation and placement in free economic zones and small industrial zones, as well as standards aimed at eliminating bureaucracy and red </w:t>
      </w:r>
      <w:proofErr w:type="gramStart"/>
      <w:r>
        <w:rPr>
          <w:rFonts w:eastAsia="Times New Roman"/>
          <w:color w:val="000000"/>
        </w:rPr>
        <w:t>tape;</w:t>
      </w:r>
      <w:proofErr w:type="gramEnd"/>
    </w:p>
    <w:p w14:paraId="1E9FE0D6"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updated regulations on the procedure for providing land plots to participants in free economic </w:t>
      </w:r>
      <w:proofErr w:type="gramStart"/>
      <w:r>
        <w:rPr>
          <w:rFonts w:eastAsia="Times New Roman"/>
          <w:color w:val="000000"/>
        </w:rPr>
        <w:t>zones;</w:t>
      </w:r>
      <w:proofErr w:type="gramEnd"/>
    </w:p>
    <w:p w14:paraId="7681425D"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updated regulations on the procedure for applying tax and customs duty benefits in the territory of free economic zones, providing for the application of benefits taking into account the main economic and social indicators of business plans/feasibility studies of projects (volume of investments, amount of trade turnover and exports, number of permanent jobs created, foreign exchange profitability of production, etc.</w:t>
      </w:r>
      <w:proofErr w:type="gramStart"/>
      <w:r>
        <w:rPr>
          <w:rFonts w:eastAsia="Times New Roman"/>
          <w:color w:val="000000"/>
        </w:rPr>
        <w:t>);</w:t>
      </w:r>
      <w:proofErr w:type="gramEnd"/>
    </w:p>
    <w:p w14:paraId="57DBD4B5"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standard investment agreement concluded between the directorates, participants and investors of free economic zones.</w:t>
      </w:r>
    </w:p>
    <w:p w14:paraId="277C0563"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17. The Cabinet of Ministers of the Republic of Uzbekistan shall, within one month, adopt a resolution on approving the boundaries of the territories included in the pharmaceutical free economic zones created </w:t>
      </w:r>
      <w:hyperlink r:id="rId66" w:history="1">
        <w:r>
          <w:rPr>
            <w:rStyle w:val="Hyperlink"/>
            <w:rFonts w:eastAsia="Times New Roman"/>
            <w:color w:val="008080"/>
            <w:u w:val="none"/>
          </w:rPr>
          <w:t xml:space="preserve">by the Decree </w:t>
        </w:r>
      </w:hyperlink>
      <w:r>
        <w:rPr>
          <w:rFonts w:eastAsia="Times New Roman"/>
          <w:color w:val="000000"/>
        </w:rPr>
        <w:t>of the President of the Republic of Uzbekistan dated May 3, 2017 No. UP-5032.</w:t>
      </w:r>
    </w:p>
    <w:p w14:paraId="5BE77470"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 xml:space="preserve">18. </w:t>
      </w:r>
      <w:hyperlink r:id="rId67" w:anchor="3300477" w:history="1">
        <w:r>
          <w:rPr>
            <w:rStyle w:val="Hyperlink"/>
            <w:rFonts w:eastAsia="Times New Roman"/>
            <w:color w:val="008080"/>
            <w:u w:val="none"/>
          </w:rPr>
          <w:t xml:space="preserve">The second paragraph </w:t>
        </w:r>
      </w:hyperlink>
      <w:r>
        <w:rPr>
          <w:rFonts w:eastAsia="Times New Roman"/>
          <w:color w:val="000000"/>
        </w:rPr>
        <w:t>of clause 4 of the Resolution of the President of the Republic of Uzbekistan dated August 7, 2017 No. PP-3175 “On measures to strengthen coordination and increase the responsibility of ministries, departments, and local government bodies for the effective functioning of free economic zones” shall be excluded.</w:t>
      </w:r>
    </w:p>
    <w:p w14:paraId="596AE5D8"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t>19. The Ministry of Economy of the Republic of Uzbekistan, together with the Ministry of Finance of the Republic of Uzbekistan, the State Committee of the Republic of Uzbekistan for Investments, the State Committee of the Republic of Uzbekistan for Assistance to Privatized Enterprises and Development of Competition, the Ministry of Justice of the Republic of Uzbekistan and other interested ministries and departments, shall, within one month, submit to the Cabinet of Ministers of the Republic of Uzbekistan proposals on amendments and additions to the legislation arising from this resolution.</w:t>
      </w:r>
    </w:p>
    <w:p w14:paraId="750084A7" w14:textId="77777777" w:rsidR="009F296F" w:rsidRDefault="00000000">
      <w:pPr>
        <w:shd w:val="clear" w:color="auto" w:fill="FFFFFF"/>
        <w:ind w:firstLine="851"/>
        <w:jc w:val="both"/>
        <w:divId w:val="1345280027"/>
        <w:rPr>
          <w:rFonts w:eastAsia="Times New Roman"/>
          <w:color w:val="000000"/>
        </w:rPr>
      </w:pPr>
      <w:r>
        <w:rPr>
          <w:rFonts w:eastAsia="Times New Roman"/>
          <w:color w:val="000000"/>
        </w:rPr>
        <w:lastRenderedPageBreak/>
        <w:t>20. Control over the implementation of this resolution shall be assigned to the Prime Minister of the Republic of Uzbekistan A.N. Aripov, State Advisor to the President of the Republic of Uzbekistan V.A. Golyshev, Minister of Economy of the Republic of Uzbekistan G.K. Saidova and Chairman of the State Investment Committee of the Republic of Uzbekistan A.I. Akhmedkhodjaev.</w:t>
      </w:r>
    </w:p>
    <w:p w14:paraId="2FEDFE2B" w14:textId="77777777" w:rsidR="009F296F" w:rsidRDefault="00000000">
      <w:pPr>
        <w:shd w:val="clear" w:color="auto" w:fill="FFFFFF"/>
        <w:jc w:val="right"/>
        <w:divId w:val="1407143198"/>
        <w:rPr>
          <w:rFonts w:eastAsia="Times New Roman"/>
          <w:b/>
          <w:bCs/>
          <w:color w:val="000000"/>
        </w:rPr>
      </w:pPr>
      <w:r>
        <w:rPr>
          <w:rFonts w:eastAsia="Times New Roman"/>
          <w:b/>
          <w:bCs/>
          <w:color w:val="000000"/>
        </w:rPr>
        <w:t>President of the Republic of Uzbekistan Sh. MIRZIYOYEV</w:t>
      </w:r>
    </w:p>
    <w:p w14:paraId="583C8911" w14:textId="77777777" w:rsidR="009F296F" w:rsidRDefault="00000000">
      <w:pPr>
        <w:shd w:val="clear" w:color="auto" w:fill="FFFFFF"/>
        <w:jc w:val="center"/>
        <w:divId w:val="521171186"/>
        <w:rPr>
          <w:rFonts w:eastAsia="Times New Roman"/>
          <w:color w:val="000000"/>
          <w:sz w:val="22"/>
          <w:szCs w:val="22"/>
        </w:rPr>
      </w:pPr>
      <w:r>
        <w:rPr>
          <w:rFonts w:eastAsia="Times New Roman"/>
          <w:color w:val="000000"/>
          <w:sz w:val="22"/>
          <w:szCs w:val="22"/>
        </w:rPr>
        <w:t>Tashkent city,</w:t>
      </w:r>
    </w:p>
    <w:p w14:paraId="25633C07" w14:textId="77777777" w:rsidR="009F296F" w:rsidRDefault="00000000">
      <w:pPr>
        <w:shd w:val="clear" w:color="auto" w:fill="FFFFFF"/>
        <w:jc w:val="center"/>
        <w:divId w:val="265962061"/>
        <w:rPr>
          <w:rFonts w:eastAsia="Times New Roman"/>
          <w:color w:val="000000"/>
          <w:sz w:val="22"/>
          <w:szCs w:val="22"/>
        </w:rPr>
      </w:pPr>
      <w:r>
        <w:rPr>
          <w:rFonts w:eastAsia="Times New Roman"/>
          <w:color w:val="000000"/>
          <w:sz w:val="22"/>
          <w:szCs w:val="22"/>
        </w:rPr>
        <w:t>October 25, 2017</w:t>
      </w:r>
    </w:p>
    <w:p w14:paraId="6B028CC4" w14:textId="77777777" w:rsidR="009F296F" w:rsidRDefault="00000000">
      <w:pPr>
        <w:shd w:val="clear" w:color="auto" w:fill="FFFFFF"/>
        <w:jc w:val="center"/>
        <w:divId w:val="459229658"/>
        <w:rPr>
          <w:rFonts w:eastAsia="Times New Roman"/>
          <w:color w:val="000000"/>
          <w:sz w:val="22"/>
          <w:szCs w:val="22"/>
        </w:rPr>
      </w:pPr>
      <w:r>
        <w:rPr>
          <w:rFonts w:eastAsia="Times New Roman"/>
          <w:color w:val="000000"/>
          <w:sz w:val="22"/>
          <w:szCs w:val="22"/>
        </w:rPr>
        <w:t>No. PP-3356</w:t>
      </w:r>
    </w:p>
    <w:p w14:paraId="5BDF2C32" w14:textId="77777777" w:rsidR="009F296F" w:rsidRDefault="00000000">
      <w:pPr>
        <w:shd w:val="clear" w:color="auto" w:fill="FFFFFF"/>
        <w:ind w:firstLine="851"/>
        <w:jc w:val="both"/>
        <w:divId w:val="1555696250"/>
        <w:rPr>
          <w:rFonts w:eastAsia="Times New Roman"/>
          <w:i/>
          <w:iCs/>
          <w:color w:val="800080"/>
          <w:sz w:val="22"/>
          <w:szCs w:val="22"/>
        </w:rPr>
      </w:pPr>
      <w:r>
        <w:rPr>
          <w:rFonts w:eastAsia="Times New Roman"/>
          <w:i/>
          <w:iCs/>
          <w:color w:val="800080"/>
          <w:sz w:val="22"/>
          <w:szCs w:val="22"/>
        </w:rPr>
        <w:t xml:space="preserve">See </w:t>
      </w:r>
      <w:hyperlink r:id="rId68" w:anchor="3393954"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1BAF50B5"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(Appendix No. 1 has ceased to be effective </w:t>
      </w:r>
      <w:hyperlink r:id="rId69" w:anchor="4120083"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December 21, 2018 No. UP-5600 - National Database of Legislation, December 21, 2018, No. 06/18/5600/2357)</w:t>
      </w:r>
    </w:p>
    <w:p w14:paraId="2FB801BA" w14:textId="77777777" w:rsidR="009F296F" w:rsidRDefault="00000000">
      <w:pPr>
        <w:shd w:val="clear" w:color="auto" w:fill="FFFFFF"/>
        <w:ind w:firstLine="851"/>
        <w:jc w:val="both"/>
        <w:divId w:val="1945183597"/>
        <w:rPr>
          <w:rFonts w:eastAsia="Times New Roman"/>
          <w:i/>
          <w:iCs/>
          <w:color w:val="800080"/>
          <w:sz w:val="22"/>
          <w:szCs w:val="22"/>
        </w:rPr>
      </w:pPr>
      <w:r>
        <w:rPr>
          <w:rFonts w:eastAsia="Times New Roman"/>
          <w:i/>
          <w:iCs/>
          <w:color w:val="800080"/>
          <w:sz w:val="22"/>
          <w:szCs w:val="22"/>
        </w:rPr>
        <w:t xml:space="preserve">See </w:t>
      </w:r>
      <w:hyperlink r:id="rId70" w:anchor="3393970"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41270B78"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(Appendix No. 2 has ceased to be effective </w:t>
      </w:r>
      <w:hyperlink r:id="rId71" w:anchor="4120083"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December 21, 2018 No. UP-5600 - National Database of Legislation, December 21, 2018, No. 06/18/5600/2357)</w:t>
      </w:r>
    </w:p>
    <w:p w14:paraId="11EFDEB3" w14:textId="77777777" w:rsidR="009F296F" w:rsidRDefault="00000000">
      <w:pPr>
        <w:shd w:val="clear" w:color="auto" w:fill="FFFFFF"/>
        <w:ind w:firstLine="851"/>
        <w:jc w:val="both"/>
        <w:divId w:val="1269657281"/>
        <w:rPr>
          <w:rFonts w:eastAsia="Times New Roman"/>
          <w:i/>
          <w:iCs/>
          <w:color w:val="800080"/>
          <w:sz w:val="22"/>
          <w:szCs w:val="22"/>
        </w:rPr>
      </w:pPr>
      <w:r>
        <w:rPr>
          <w:rFonts w:eastAsia="Times New Roman"/>
          <w:i/>
          <w:iCs/>
          <w:color w:val="800080"/>
          <w:sz w:val="22"/>
          <w:szCs w:val="22"/>
        </w:rPr>
        <w:t xml:space="preserve">See </w:t>
      </w:r>
      <w:hyperlink r:id="rId72" w:anchor="3394010"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3A3F4647"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(Appendix No. 3 has ceased to be effective </w:t>
      </w:r>
      <w:hyperlink r:id="rId73" w:anchor="6063162"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June 13, 2022 No. UP-153 - National Database of Legislation, June 13, 2022, No. 06/22/153/0518)</w:t>
      </w:r>
    </w:p>
    <w:p w14:paraId="2877F60C" w14:textId="77777777" w:rsidR="009F296F" w:rsidRDefault="00000000">
      <w:pPr>
        <w:shd w:val="clear" w:color="auto" w:fill="FFFFFF"/>
        <w:ind w:firstLine="851"/>
        <w:jc w:val="both"/>
        <w:divId w:val="141234619"/>
        <w:rPr>
          <w:rFonts w:eastAsia="Times New Roman"/>
          <w:i/>
          <w:iCs/>
          <w:color w:val="800080"/>
          <w:sz w:val="22"/>
          <w:szCs w:val="22"/>
        </w:rPr>
      </w:pPr>
      <w:r>
        <w:rPr>
          <w:rFonts w:eastAsia="Times New Roman"/>
          <w:i/>
          <w:iCs/>
          <w:color w:val="800080"/>
          <w:sz w:val="22"/>
          <w:szCs w:val="22"/>
        </w:rPr>
        <w:t xml:space="preserve">See </w:t>
      </w:r>
      <w:hyperlink r:id="rId74" w:anchor="3394384"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1D27058D" w14:textId="77777777" w:rsidR="009F296F" w:rsidRDefault="00000000">
      <w:pPr>
        <w:shd w:val="clear" w:color="auto" w:fill="FFFFFF"/>
        <w:ind w:firstLine="851"/>
        <w:jc w:val="both"/>
        <w:divId w:val="1345280027"/>
        <w:rPr>
          <w:rFonts w:eastAsia="Times New Roman"/>
          <w:i/>
          <w:iCs/>
          <w:color w:val="800000"/>
          <w:sz w:val="22"/>
          <w:szCs w:val="22"/>
        </w:rPr>
      </w:pPr>
      <w:r>
        <w:rPr>
          <w:rFonts w:eastAsia="Times New Roman"/>
          <w:i/>
          <w:iCs/>
          <w:color w:val="800000"/>
          <w:sz w:val="22"/>
          <w:szCs w:val="22"/>
        </w:rPr>
        <w:t xml:space="preserve">(Appendix No. 4 was repealed </w:t>
      </w:r>
      <w:hyperlink r:id="rId75" w:anchor="4120083" w:history="1">
        <w:r>
          <w:rPr>
            <w:rStyle w:val="Hyperlink"/>
            <w:rFonts w:eastAsia="Times New Roman"/>
            <w:i/>
            <w:iCs/>
            <w:color w:val="008080"/>
            <w:sz w:val="22"/>
            <w:szCs w:val="22"/>
            <w:u w:val="none"/>
          </w:rPr>
          <w:t xml:space="preserve">by the Decree </w:t>
        </w:r>
      </w:hyperlink>
      <w:r>
        <w:rPr>
          <w:rFonts w:eastAsia="Times New Roman"/>
          <w:i/>
          <w:iCs/>
          <w:color w:val="800000"/>
          <w:sz w:val="22"/>
          <w:szCs w:val="22"/>
        </w:rPr>
        <w:t>of the President of the Republic of Uzbekistan dated December 21, 2018 No. UP-5600 - National Database of Legislation, December 21, 2018, No. 06/18/5600/2357)</w:t>
      </w:r>
    </w:p>
    <w:p w14:paraId="7D0CA7DE" w14:textId="77777777" w:rsidR="009F296F" w:rsidRDefault="009F296F">
      <w:pPr>
        <w:shd w:val="clear" w:color="auto" w:fill="FFFFFF"/>
        <w:divId w:val="1345280027"/>
        <w:rPr>
          <w:rFonts w:eastAsia="Times New Roman"/>
        </w:rPr>
      </w:pPr>
    </w:p>
    <w:p w14:paraId="6990F1F2" w14:textId="1773F6B8" w:rsidR="00217ADE" w:rsidRDefault="00000000">
      <w:pPr>
        <w:shd w:val="clear" w:color="auto" w:fill="FFFFFF"/>
        <w:jc w:val="center"/>
        <w:divId w:val="831683671"/>
        <w:rPr>
          <w:rFonts w:eastAsia="Times New Roman"/>
          <w:i/>
          <w:iCs/>
          <w:color w:val="800000"/>
          <w:sz w:val="22"/>
          <w:szCs w:val="22"/>
        </w:rPr>
      </w:pPr>
      <w:r>
        <w:rPr>
          <w:rFonts w:eastAsia="Times New Roman"/>
          <w:i/>
          <w:iCs/>
          <w:color w:val="800000"/>
          <w:sz w:val="22"/>
          <w:szCs w:val="22"/>
        </w:rPr>
        <w:t xml:space="preserve">(National Legislation Database, 25.10.2017, No. 07/17/3356/0179; 06.03.2018, No. 06/20/5370/0975, 25.05.2018, No. 06/18/5447/1269, 21.12.2018, No. 06/18/5600/2357; 09.06.2021, No. 06/21/6243/0540, 08.10.2021, No. 06/21/6320/0940, 21.12.2021, No. 06/21/36/1175; 06/13/2022, No. 06/22/153/0518; </w:t>
      </w:r>
      <w:r>
        <w:rPr>
          <w:rStyle w:val="Emphasis"/>
          <w:rFonts w:eastAsia="Times New Roman"/>
          <w:color w:val="800000"/>
          <w:sz w:val="22"/>
          <w:szCs w:val="22"/>
        </w:rPr>
        <w:t>04/27/2024, No. 06/24/67/0307</w:t>
      </w:r>
      <w:r>
        <w:rPr>
          <w:rFonts w:eastAsia="Times New Roman"/>
          <w:i/>
          <w:iCs/>
          <w:color w:val="800000"/>
          <w:sz w:val="22"/>
          <w:szCs w:val="22"/>
        </w:rPr>
        <w:t>)</w:t>
      </w:r>
    </w:p>
    <w:sectPr w:rsidR="00217ADE">
      <w:pgSz w:w="11907" w:h="16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67"/>
    <w:rsid w:val="00217ADE"/>
    <w:rsid w:val="003A5E67"/>
    <w:rsid w:val="00431627"/>
    <w:rsid w:val="00832A41"/>
    <w:rsid w:val="009F296F"/>
    <w:rsid w:val="00F6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9F63A"/>
  <w15:chartTrackingRefBased/>
  <w15:docId w15:val="{DB085783-245F-49C3-A73E-E5D7C337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aexp">
    <w:name w:val="aexp"/>
    <w:basedOn w:val="Normal"/>
    <w:uiPriority w:val="99"/>
    <w:semiHidden/>
    <w:pPr>
      <w:spacing w:after="240"/>
    </w:pPr>
    <w:rPr>
      <w:b/>
      <w:bCs/>
      <w:color w:val="FF0000"/>
    </w:rPr>
  </w:style>
  <w:style w:type="paragraph" w:customStyle="1" w:styleId="aoad">
    <w:name w:val="aoad"/>
    <w:basedOn w:val="Normal"/>
    <w:uiPriority w:val="99"/>
    <w:semiHidden/>
    <w:pPr>
      <w:spacing w:after="240"/>
      <w:jc w:val="right"/>
    </w:pPr>
    <w:rPr>
      <w:i/>
      <w:iCs/>
      <w:color w:val="808080"/>
      <w:sz w:val="20"/>
      <w:szCs w:val="20"/>
    </w:rPr>
  </w:style>
  <w:style w:type="paragraph" w:customStyle="1" w:styleId="signcont">
    <w:name w:val="signcont"/>
    <w:basedOn w:val="Normal"/>
    <w:uiPriority w:val="99"/>
    <w:semiHidden/>
    <w:pPr>
      <w:spacing w:after="240"/>
      <w:jc w:val="center"/>
    </w:pPr>
  </w:style>
  <w:style w:type="paragraph" w:customStyle="1" w:styleId="iorrn">
    <w:name w:val="iorrn"/>
    <w:basedOn w:val="Normal"/>
    <w:uiPriority w:val="99"/>
    <w:semiHidden/>
    <w:pPr>
      <w:spacing w:before="100" w:beforeAutospacing="1" w:after="100" w:afterAutospacing="1"/>
    </w:pPr>
    <w:rPr>
      <w:b/>
      <w:bCs/>
    </w:rPr>
  </w:style>
  <w:style w:type="paragraph" w:customStyle="1" w:styleId="iorval">
    <w:name w:val="iorval"/>
    <w:basedOn w:val="Normal"/>
    <w:uiPriority w:val="99"/>
    <w:semiHidden/>
    <w:pPr>
      <w:spacing w:before="100" w:beforeAutospacing="1" w:after="100" w:afterAutospacing="1"/>
      <w:ind w:left="15"/>
    </w:pPr>
  </w:style>
  <w:style w:type="paragraph" w:customStyle="1" w:styleId="clauseprfx">
    <w:name w:val="clauseprfx"/>
    <w:basedOn w:val="Normal"/>
    <w:uiPriority w:val="99"/>
    <w:semiHidden/>
    <w:pPr>
      <w:spacing w:before="100" w:beforeAutospacing="1" w:after="100" w:afterAutospacing="1"/>
    </w:pPr>
  </w:style>
  <w:style w:type="paragraph" w:customStyle="1" w:styleId="clausesuff">
    <w:name w:val="clausesuff"/>
    <w:basedOn w:val="Normal"/>
    <w:uiPriority w:val="99"/>
    <w:semiHidden/>
    <w:pPr>
      <w:spacing w:before="100" w:beforeAutospacing="1" w:after="100" w:afterAutospacing="1"/>
    </w:pPr>
  </w:style>
  <w:style w:type="paragraph" w:customStyle="1" w:styleId="acceptingbody">
    <w:name w:val="accepting_body"/>
    <w:basedOn w:val="Normal"/>
    <w:uiPriority w:val="99"/>
    <w:semiHidden/>
    <w:pPr>
      <w:jc w:val="center"/>
    </w:pPr>
    <w:rPr>
      <w:caps/>
      <w:color w:val="000080"/>
    </w:rPr>
  </w:style>
  <w:style w:type="paragraph" w:customStyle="1" w:styleId="actessentialelements">
    <w:name w:val="act_essential_elements"/>
    <w:basedOn w:val="Normal"/>
    <w:uiPriority w:val="99"/>
    <w:semiHidden/>
    <w:pPr>
      <w:ind w:right="8568"/>
      <w:jc w:val="center"/>
    </w:pPr>
    <w:rPr>
      <w:color w:val="000000"/>
      <w:sz w:val="22"/>
      <w:szCs w:val="22"/>
    </w:rPr>
  </w:style>
  <w:style w:type="paragraph" w:customStyle="1" w:styleId="actessentialelementsnum">
    <w:name w:val="act_essential_elements_num"/>
    <w:basedOn w:val="Normal"/>
    <w:uiPriority w:val="99"/>
    <w:semiHidden/>
    <w:pPr>
      <w:ind w:right="8568"/>
      <w:jc w:val="center"/>
    </w:pPr>
    <w:rPr>
      <w:color w:val="000000"/>
      <w:sz w:val="22"/>
      <w:szCs w:val="22"/>
    </w:rPr>
  </w:style>
  <w:style w:type="paragraph" w:customStyle="1" w:styleId="actform">
    <w:name w:val="act_form"/>
    <w:basedOn w:val="Normal"/>
    <w:uiPriority w:val="99"/>
    <w:semiHidden/>
    <w:pPr>
      <w:jc w:val="center"/>
    </w:pPr>
    <w:rPr>
      <w:caps/>
      <w:color w:val="000080"/>
    </w:rPr>
  </w:style>
  <w:style w:type="paragraph" w:customStyle="1" w:styleId="actformlaw">
    <w:name w:val="act_form_law"/>
    <w:basedOn w:val="Normal"/>
    <w:uiPriority w:val="99"/>
    <w:semiHidden/>
    <w:pPr>
      <w:spacing w:after="240"/>
      <w:jc w:val="center"/>
    </w:pPr>
    <w:rPr>
      <w:caps/>
      <w:color w:val="000080"/>
    </w:rPr>
  </w:style>
  <w:style w:type="paragraph" w:customStyle="1" w:styleId="acttext">
    <w:name w:val="act_text"/>
    <w:basedOn w:val="Normal"/>
    <w:uiPriority w:val="99"/>
    <w:semiHidden/>
    <w:pPr>
      <w:ind w:firstLine="851"/>
      <w:jc w:val="both"/>
    </w:pPr>
    <w:rPr>
      <w:color w:val="000000"/>
    </w:rPr>
  </w:style>
  <w:style w:type="paragraph" w:customStyle="1" w:styleId="acttitle">
    <w:name w:val="act_title"/>
    <w:basedOn w:val="Normal"/>
    <w:uiPriority w:val="99"/>
    <w:semiHidden/>
    <w:pPr>
      <w:spacing w:before="240" w:after="120"/>
      <w:jc w:val="center"/>
    </w:pPr>
    <w:rPr>
      <w:b/>
      <w:bCs/>
      <w:caps/>
      <w:color w:val="000080"/>
    </w:rPr>
  </w:style>
  <w:style w:type="paragraph" w:customStyle="1" w:styleId="acttitleappl">
    <w:name w:val="act_title_appl"/>
    <w:basedOn w:val="Normal"/>
    <w:uiPriority w:val="99"/>
    <w:semiHidden/>
    <w:pPr>
      <w:spacing w:after="120"/>
      <w:jc w:val="center"/>
    </w:pPr>
    <w:rPr>
      <w:b/>
      <w:bCs/>
      <w:color w:val="000080"/>
    </w:rPr>
  </w:style>
  <w:style w:type="paragraph" w:customStyle="1" w:styleId="applbannerlandscapetext">
    <w:name w:val="appl_banner_landscape_text"/>
    <w:basedOn w:val="Normal"/>
    <w:uiPriority w:val="99"/>
    <w:semiHidden/>
    <w:pPr>
      <w:spacing w:after="200"/>
      <w:ind w:left="8078"/>
      <w:jc w:val="center"/>
    </w:pPr>
    <w:rPr>
      <w:color w:val="000080"/>
      <w:sz w:val="22"/>
      <w:szCs w:val="22"/>
    </w:rPr>
  </w:style>
  <w:style w:type="paragraph" w:customStyle="1" w:styleId="applbannerlandscapetitle">
    <w:name w:val="appl_banner_landscape_title"/>
    <w:basedOn w:val="Normal"/>
    <w:uiPriority w:val="99"/>
    <w:semiHidden/>
    <w:pPr>
      <w:spacing w:before="200" w:after="240"/>
      <w:ind w:left="8078"/>
      <w:jc w:val="center"/>
    </w:pPr>
    <w:rPr>
      <w:color w:val="000080"/>
      <w:sz w:val="22"/>
      <w:szCs w:val="22"/>
    </w:rPr>
  </w:style>
  <w:style w:type="paragraph" w:customStyle="1" w:styleId="applbannerportraittext">
    <w:name w:val="appl_banner_portrait_text"/>
    <w:basedOn w:val="Normal"/>
    <w:uiPriority w:val="99"/>
    <w:semiHidden/>
    <w:pPr>
      <w:ind w:left="6120"/>
      <w:jc w:val="center"/>
    </w:pPr>
    <w:rPr>
      <w:color w:val="000080"/>
      <w:sz w:val="22"/>
      <w:szCs w:val="22"/>
    </w:rPr>
  </w:style>
  <w:style w:type="paragraph" w:customStyle="1" w:styleId="applbannerportraittitle">
    <w:name w:val="appl_banner_portrait_title"/>
    <w:basedOn w:val="Normal"/>
    <w:uiPriority w:val="99"/>
    <w:semiHidden/>
    <w:pPr>
      <w:spacing w:after="240"/>
      <w:ind w:left="6120"/>
      <w:jc w:val="center"/>
    </w:pPr>
    <w:rPr>
      <w:color w:val="000080"/>
      <w:sz w:val="22"/>
      <w:szCs w:val="22"/>
    </w:rPr>
  </w:style>
  <w:style w:type="paragraph" w:customStyle="1" w:styleId="bydefault">
    <w:name w:val="by_default"/>
    <w:basedOn w:val="Normal"/>
    <w:uiPriority w:val="99"/>
    <w:semiHidden/>
    <w:pPr>
      <w:jc w:val="both"/>
    </w:pPr>
    <w:rPr>
      <w:color w:val="000000"/>
    </w:rPr>
  </w:style>
  <w:style w:type="paragraph" w:customStyle="1" w:styleId="changesorigins">
    <w:name w:val="changes_origins"/>
    <w:basedOn w:val="Normal"/>
    <w:uiPriority w:val="99"/>
    <w:semiHidden/>
    <w:pPr>
      <w:ind w:firstLine="851"/>
      <w:jc w:val="both"/>
    </w:pPr>
    <w:rPr>
      <w:i/>
      <w:iCs/>
      <w:color w:val="800000"/>
      <w:sz w:val="22"/>
      <w:szCs w:val="22"/>
    </w:rPr>
  </w:style>
  <w:style w:type="paragraph" w:customStyle="1" w:styleId="clauseaftersrc">
    <w:name w:val="clause_after_src"/>
    <w:basedOn w:val="Normal"/>
    <w:uiPriority w:val="99"/>
    <w:semiHidden/>
    <w:pPr>
      <w:spacing w:after="60"/>
      <w:jc w:val="both"/>
    </w:pPr>
    <w:rPr>
      <w:color w:val="000080"/>
    </w:rPr>
  </w:style>
  <w:style w:type="paragraph" w:customStyle="1" w:styleId="clausedefault">
    <w:name w:val="clause_default"/>
    <w:basedOn w:val="Normal"/>
    <w:uiPriority w:val="99"/>
    <w:semiHidden/>
    <w:pPr>
      <w:spacing w:before="120" w:after="60"/>
      <w:ind w:firstLine="851"/>
      <w:jc w:val="both"/>
    </w:pPr>
    <w:rPr>
      <w:b/>
      <w:bCs/>
      <w:color w:val="000080"/>
    </w:rPr>
  </w:style>
  <w:style w:type="paragraph" w:customStyle="1" w:styleId="comment">
    <w:name w:val="comment"/>
    <w:basedOn w:val="Normal"/>
    <w:uiPriority w:val="99"/>
    <w:semiHidden/>
    <w:pPr>
      <w:spacing w:before="60" w:after="60"/>
      <w:ind w:firstLine="851"/>
      <w:jc w:val="both"/>
    </w:pPr>
    <w:rPr>
      <w:i/>
      <w:iCs/>
      <w:color w:val="800080"/>
      <w:sz w:val="22"/>
      <w:szCs w:val="22"/>
    </w:rPr>
  </w:style>
  <w:style w:type="paragraph" w:customStyle="1" w:styleId="commentforwarning">
    <w:name w:val="comment_for_warning"/>
    <w:basedOn w:val="Normal"/>
    <w:uiPriority w:val="99"/>
    <w:semiHidden/>
    <w:pPr>
      <w:spacing w:before="60" w:after="60"/>
      <w:ind w:firstLine="851"/>
      <w:jc w:val="both"/>
    </w:pPr>
    <w:rPr>
      <w:i/>
      <w:iCs/>
      <w:color w:val="800080"/>
      <w:sz w:val="22"/>
      <w:szCs w:val="22"/>
    </w:rPr>
  </w:style>
  <w:style w:type="paragraph" w:customStyle="1" w:styleId="departmental">
    <w:name w:val="departmental"/>
    <w:basedOn w:val="Normal"/>
    <w:uiPriority w:val="99"/>
    <w:semiHidden/>
    <w:pPr>
      <w:spacing w:after="120"/>
      <w:jc w:val="center"/>
    </w:pPr>
    <w:rPr>
      <w:b/>
      <w:bCs/>
      <w:color w:val="000000"/>
    </w:rPr>
  </w:style>
  <w:style w:type="paragraph" w:customStyle="1" w:styleId="explanation">
    <w:name w:val="explanation"/>
    <w:basedOn w:val="Normal"/>
    <w:uiPriority w:val="99"/>
    <w:semiHidden/>
    <w:pPr>
      <w:spacing w:before="60" w:after="60"/>
      <w:ind w:firstLine="851"/>
      <w:jc w:val="both"/>
    </w:pPr>
    <w:rPr>
      <w:color w:val="993366"/>
      <w:sz w:val="22"/>
      <w:szCs w:val="22"/>
    </w:rPr>
  </w:style>
  <w:style w:type="paragraph" w:customStyle="1" w:styleId="extract">
    <w:name w:val="extract"/>
    <w:basedOn w:val="Normal"/>
    <w:uiPriority w:val="99"/>
    <w:semiHidden/>
    <w:pPr>
      <w:spacing w:after="120"/>
      <w:jc w:val="center"/>
    </w:pPr>
    <w:rPr>
      <w:b/>
      <w:bCs/>
      <w:color w:val="000000"/>
    </w:rPr>
  </w:style>
  <w:style w:type="paragraph" w:customStyle="1" w:styleId="footnote">
    <w:name w:val="footnote"/>
    <w:basedOn w:val="Normal"/>
    <w:uiPriority w:val="99"/>
    <w:semiHidden/>
    <w:pPr>
      <w:ind w:firstLine="851"/>
      <w:jc w:val="both"/>
    </w:pPr>
    <w:rPr>
      <w:color w:val="339966"/>
      <w:sz w:val="20"/>
      <w:szCs w:val="20"/>
    </w:rPr>
  </w:style>
  <w:style w:type="paragraph" w:customStyle="1" w:styleId="grifparlament">
    <w:name w:val="grif_parlament"/>
    <w:basedOn w:val="Normal"/>
    <w:uiPriority w:val="99"/>
    <w:semiHidden/>
    <w:pPr>
      <w:spacing w:after="60"/>
      <w:ind w:left="6120"/>
    </w:pPr>
    <w:rPr>
      <w:color w:val="000080"/>
    </w:rPr>
  </w:style>
  <w:style w:type="paragraph" w:customStyle="1" w:styleId="indexesonref">
    <w:name w:val="indexes_on_ref"/>
    <w:basedOn w:val="Normal"/>
    <w:uiPriority w:val="99"/>
    <w:semiHidden/>
    <w:pPr>
      <w:spacing w:before="60" w:after="60"/>
      <w:ind w:left="539" w:right="510"/>
    </w:pPr>
    <w:rPr>
      <w:color w:val="008000"/>
      <w:sz w:val="22"/>
      <w:szCs w:val="22"/>
    </w:rPr>
  </w:style>
  <w:style w:type="paragraph" w:customStyle="1" w:styleId="istableforlisttemp">
    <w:name w:val="is_table_for_list_temp"/>
    <w:basedOn w:val="Normal"/>
    <w:uiPriority w:val="99"/>
    <w:semiHidden/>
    <w:pPr>
      <w:ind w:firstLine="851"/>
      <w:jc w:val="both"/>
    </w:pPr>
    <w:rPr>
      <w:color w:val="000000"/>
    </w:rPr>
  </w:style>
  <w:style w:type="paragraph" w:customStyle="1" w:styleId="newedition">
    <w:name w:val="new_edition"/>
    <w:basedOn w:val="Normal"/>
    <w:uiPriority w:val="99"/>
    <w:semiHidden/>
    <w:pPr>
      <w:spacing w:after="120"/>
      <w:jc w:val="center"/>
    </w:pPr>
    <w:rPr>
      <w:color w:val="000080"/>
    </w:rPr>
  </w:style>
  <w:style w:type="paragraph" w:customStyle="1" w:styleId="officialsourtext">
    <w:name w:val="official_sour_text"/>
    <w:basedOn w:val="Normal"/>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Normal"/>
    <w:uiPriority w:val="99"/>
    <w:semiHidden/>
    <w:pPr>
      <w:spacing w:after="240"/>
      <w:jc w:val="center"/>
    </w:pPr>
    <w:rPr>
      <w:i/>
      <w:iCs/>
      <w:color w:val="800000"/>
      <w:sz w:val="22"/>
      <w:szCs w:val="22"/>
    </w:rPr>
  </w:style>
  <w:style w:type="paragraph" w:customStyle="1" w:styleId="Signature1">
    <w:name w:val="Signature1"/>
    <w:basedOn w:val="Normal"/>
    <w:uiPriority w:val="99"/>
    <w:semiHidden/>
    <w:pPr>
      <w:spacing w:before="120" w:after="120"/>
      <w:jc w:val="right"/>
    </w:pPr>
    <w:rPr>
      <w:b/>
      <w:bCs/>
      <w:color w:val="000000"/>
    </w:rPr>
  </w:style>
  <w:style w:type="paragraph" w:customStyle="1" w:styleId="signaturestampsplaceholder">
    <w:name w:val="signature_stamps_placeholder"/>
    <w:basedOn w:val="Normal"/>
    <w:uiPriority w:val="99"/>
    <w:semiHidden/>
    <w:pPr>
      <w:spacing w:before="60" w:after="60"/>
      <w:ind w:left="150" w:right="150"/>
      <w:jc w:val="both"/>
    </w:pPr>
  </w:style>
  <w:style w:type="paragraph" w:customStyle="1" w:styleId="signaturestamptext">
    <w:name w:val="signature_stamp_text"/>
    <w:basedOn w:val="Normal"/>
    <w:uiPriority w:val="99"/>
    <w:semiHidden/>
    <w:pPr>
      <w:jc w:val="center"/>
    </w:pPr>
    <w:rPr>
      <w:color w:val="000080"/>
      <w:sz w:val="22"/>
      <w:szCs w:val="22"/>
    </w:rPr>
  </w:style>
  <w:style w:type="paragraph" w:customStyle="1" w:styleId="signaturewithbold">
    <w:name w:val="signature_with_bold"/>
    <w:basedOn w:val="Normal"/>
    <w:uiPriority w:val="99"/>
    <w:semiHidden/>
    <w:pPr>
      <w:spacing w:before="120" w:after="120"/>
      <w:jc w:val="right"/>
    </w:pPr>
    <w:rPr>
      <w:color w:val="000000"/>
    </w:rPr>
  </w:style>
  <w:style w:type="paragraph" w:customStyle="1" w:styleId="tablestd">
    <w:name w:val="table_std"/>
    <w:basedOn w:val="Normal"/>
    <w:uiPriority w:val="99"/>
    <w:semiHidden/>
    <w:pPr>
      <w:shd w:val="clear" w:color="auto" w:fill="FFFFFF"/>
      <w:spacing w:before="80" w:after="80"/>
      <w:ind w:left="80" w:right="80"/>
    </w:pPr>
    <w:rPr>
      <w:color w:val="000000"/>
    </w:rPr>
  </w:style>
  <w:style w:type="paragraph" w:customStyle="1" w:styleId="text15left">
    <w:name w:val="text_15_left"/>
    <w:basedOn w:val="Normal"/>
    <w:uiPriority w:val="99"/>
    <w:semiHidden/>
    <w:pPr>
      <w:spacing w:after="60"/>
    </w:pPr>
    <w:rPr>
      <w:color w:val="000080"/>
    </w:rPr>
  </w:style>
  <w:style w:type="paragraph" w:customStyle="1" w:styleId="text30left">
    <w:name w:val="text_30_left"/>
    <w:basedOn w:val="Normal"/>
    <w:uiPriority w:val="99"/>
    <w:semiHidden/>
    <w:pPr>
      <w:spacing w:after="60"/>
    </w:pPr>
    <w:rPr>
      <w:color w:val="000080"/>
    </w:rPr>
  </w:style>
  <w:style w:type="paragraph" w:customStyle="1" w:styleId="textbold">
    <w:name w:val="text_bold"/>
    <w:basedOn w:val="Normal"/>
    <w:uiPriority w:val="99"/>
    <w:semiHidden/>
    <w:pPr>
      <w:spacing w:before="120" w:after="60"/>
      <w:ind w:firstLine="851"/>
      <w:jc w:val="both"/>
    </w:pPr>
    <w:rPr>
      <w:b/>
      <w:bCs/>
      <w:color w:val="000080"/>
    </w:rPr>
  </w:style>
  <w:style w:type="paragraph" w:customStyle="1" w:styleId="textboldcenter">
    <w:name w:val="text_bold_center"/>
    <w:basedOn w:val="Normal"/>
    <w:uiPriority w:val="99"/>
    <w:semiHidden/>
    <w:pPr>
      <w:spacing w:before="120" w:after="60"/>
      <w:jc w:val="center"/>
    </w:pPr>
    <w:rPr>
      <w:b/>
      <w:bCs/>
      <w:color w:val="000080"/>
    </w:rPr>
  </w:style>
  <w:style w:type="paragraph" w:customStyle="1" w:styleId="textboldright">
    <w:name w:val="text_bold_right"/>
    <w:basedOn w:val="Normal"/>
    <w:uiPriority w:val="99"/>
    <w:semiHidden/>
    <w:pPr>
      <w:spacing w:after="60"/>
      <w:jc w:val="right"/>
    </w:pPr>
    <w:rPr>
      <w:b/>
      <w:bCs/>
      <w:color w:val="000000"/>
    </w:rPr>
  </w:style>
  <w:style w:type="paragraph" w:customStyle="1" w:styleId="textcenter">
    <w:name w:val="text_center"/>
    <w:basedOn w:val="Normal"/>
    <w:uiPriority w:val="99"/>
    <w:semiHidden/>
    <w:pPr>
      <w:spacing w:after="60"/>
      <w:jc w:val="center"/>
    </w:pPr>
    <w:rPr>
      <w:color w:val="000080"/>
    </w:rPr>
  </w:style>
  <w:style w:type="paragraph" w:customStyle="1" w:styleId="textheaderaftersrc">
    <w:name w:val="text_header_after_src"/>
    <w:basedOn w:val="Normal"/>
    <w:uiPriority w:val="99"/>
    <w:semiHidden/>
    <w:pPr>
      <w:spacing w:after="60"/>
      <w:jc w:val="center"/>
    </w:pPr>
    <w:rPr>
      <w:b/>
      <w:bCs/>
      <w:color w:val="000080"/>
    </w:rPr>
  </w:style>
  <w:style w:type="paragraph" w:customStyle="1" w:styleId="textheaderdefault">
    <w:name w:val="text_header_default"/>
    <w:basedOn w:val="Normal"/>
    <w:uiPriority w:val="99"/>
    <w:semiHidden/>
    <w:pPr>
      <w:spacing w:before="120" w:after="60"/>
      <w:jc w:val="center"/>
    </w:pPr>
    <w:rPr>
      <w:b/>
      <w:bCs/>
      <w:color w:val="000080"/>
    </w:rPr>
  </w:style>
  <w:style w:type="paragraph" w:customStyle="1" w:styleId="textitalic">
    <w:name w:val="text_italic"/>
    <w:basedOn w:val="Normal"/>
    <w:uiPriority w:val="99"/>
    <w:semiHidden/>
    <w:pPr>
      <w:ind w:firstLine="851"/>
      <w:jc w:val="both"/>
    </w:pPr>
    <w:rPr>
      <w:i/>
      <w:iCs/>
      <w:color w:val="000080"/>
    </w:rPr>
  </w:style>
  <w:style w:type="paragraph" w:customStyle="1" w:styleId="textright">
    <w:name w:val="text_right"/>
    <w:basedOn w:val="Normal"/>
    <w:uiPriority w:val="99"/>
    <w:semiHidden/>
    <w:pPr>
      <w:spacing w:after="60"/>
      <w:jc w:val="right"/>
    </w:pPr>
    <w:rPr>
      <w:color w:val="000080"/>
    </w:rPr>
  </w:style>
  <w:style w:type="character" w:customStyle="1" w:styleId="iorrn1">
    <w:name w:val="iorrn1"/>
    <w:basedOn w:val="DefaultParagraphFont"/>
    <w:rPr>
      <w:b/>
      <w:bCs/>
    </w:rPr>
  </w:style>
  <w:style w:type="character" w:customStyle="1" w:styleId="iorval1">
    <w:name w:val="iorval1"/>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280027">
      <w:marLeft w:val="0"/>
      <w:marRight w:val="0"/>
      <w:marTop w:val="100"/>
      <w:marBottom w:val="100"/>
      <w:divBdr>
        <w:top w:val="none" w:sz="0" w:space="0" w:color="auto"/>
        <w:left w:val="none" w:sz="0" w:space="0" w:color="auto"/>
        <w:bottom w:val="none" w:sz="0" w:space="0" w:color="auto"/>
        <w:right w:val="none" w:sz="0" w:space="0" w:color="auto"/>
      </w:divBdr>
      <w:divsChild>
        <w:div w:id="1483425517">
          <w:marLeft w:val="0"/>
          <w:marRight w:val="0"/>
          <w:marTop w:val="240"/>
          <w:marBottom w:val="120"/>
          <w:divBdr>
            <w:top w:val="none" w:sz="0" w:space="0" w:color="auto"/>
            <w:left w:val="none" w:sz="0" w:space="0" w:color="auto"/>
            <w:bottom w:val="none" w:sz="0" w:space="0" w:color="auto"/>
            <w:right w:val="none" w:sz="0" w:space="0" w:color="auto"/>
          </w:divBdr>
        </w:div>
        <w:div w:id="534343161">
          <w:marLeft w:val="0"/>
          <w:marRight w:val="0"/>
          <w:marTop w:val="60"/>
          <w:marBottom w:val="60"/>
          <w:divBdr>
            <w:top w:val="none" w:sz="0" w:space="0" w:color="auto"/>
            <w:left w:val="none" w:sz="0" w:space="0" w:color="auto"/>
            <w:bottom w:val="none" w:sz="0" w:space="0" w:color="auto"/>
            <w:right w:val="none" w:sz="0" w:space="0" w:color="auto"/>
          </w:divBdr>
        </w:div>
        <w:div w:id="332609199">
          <w:marLeft w:val="0"/>
          <w:marRight w:val="0"/>
          <w:marTop w:val="60"/>
          <w:marBottom w:val="60"/>
          <w:divBdr>
            <w:top w:val="none" w:sz="0" w:space="0" w:color="auto"/>
            <w:left w:val="none" w:sz="0" w:space="0" w:color="auto"/>
            <w:bottom w:val="none" w:sz="0" w:space="0" w:color="auto"/>
            <w:right w:val="none" w:sz="0" w:space="0" w:color="auto"/>
          </w:divBdr>
        </w:div>
        <w:div w:id="14576402">
          <w:marLeft w:val="0"/>
          <w:marRight w:val="0"/>
          <w:marTop w:val="60"/>
          <w:marBottom w:val="60"/>
          <w:divBdr>
            <w:top w:val="none" w:sz="0" w:space="0" w:color="auto"/>
            <w:left w:val="none" w:sz="0" w:space="0" w:color="auto"/>
            <w:bottom w:val="none" w:sz="0" w:space="0" w:color="auto"/>
            <w:right w:val="none" w:sz="0" w:space="0" w:color="auto"/>
          </w:divBdr>
        </w:div>
        <w:div w:id="907229890">
          <w:marLeft w:val="0"/>
          <w:marRight w:val="0"/>
          <w:marTop w:val="60"/>
          <w:marBottom w:val="60"/>
          <w:divBdr>
            <w:top w:val="none" w:sz="0" w:space="0" w:color="auto"/>
            <w:left w:val="none" w:sz="0" w:space="0" w:color="auto"/>
            <w:bottom w:val="none" w:sz="0" w:space="0" w:color="auto"/>
            <w:right w:val="none" w:sz="0" w:space="0" w:color="auto"/>
          </w:divBdr>
        </w:div>
        <w:div w:id="1053232195">
          <w:marLeft w:val="0"/>
          <w:marRight w:val="0"/>
          <w:marTop w:val="60"/>
          <w:marBottom w:val="60"/>
          <w:divBdr>
            <w:top w:val="none" w:sz="0" w:space="0" w:color="auto"/>
            <w:left w:val="none" w:sz="0" w:space="0" w:color="auto"/>
            <w:bottom w:val="none" w:sz="0" w:space="0" w:color="auto"/>
            <w:right w:val="none" w:sz="0" w:space="0" w:color="auto"/>
          </w:divBdr>
        </w:div>
        <w:div w:id="1693220219">
          <w:marLeft w:val="0"/>
          <w:marRight w:val="0"/>
          <w:marTop w:val="60"/>
          <w:marBottom w:val="60"/>
          <w:divBdr>
            <w:top w:val="none" w:sz="0" w:space="0" w:color="auto"/>
            <w:left w:val="none" w:sz="0" w:space="0" w:color="auto"/>
            <w:bottom w:val="none" w:sz="0" w:space="0" w:color="auto"/>
            <w:right w:val="none" w:sz="0" w:space="0" w:color="auto"/>
          </w:divBdr>
        </w:div>
        <w:div w:id="164130434">
          <w:marLeft w:val="0"/>
          <w:marRight w:val="0"/>
          <w:marTop w:val="60"/>
          <w:marBottom w:val="60"/>
          <w:divBdr>
            <w:top w:val="none" w:sz="0" w:space="0" w:color="auto"/>
            <w:left w:val="none" w:sz="0" w:space="0" w:color="auto"/>
            <w:bottom w:val="none" w:sz="0" w:space="0" w:color="auto"/>
            <w:right w:val="none" w:sz="0" w:space="0" w:color="auto"/>
          </w:divBdr>
        </w:div>
        <w:div w:id="292638244">
          <w:marLeft w:val="0"/>
          <w:marRight w:val="0"/>
          <w:marTop w:val="60"/>
          <w:marBottom w:val="60"/>
          <w:divBdr>
            <w:top w:val="none" w:sz="0" w:space="0" w:color="auto"/>
            <w:left w:val="none" w:sz="0" w:space="0" w:color="auto"/>
            <w:bottom w:val="none" w:sz="0" w:space="0" w:color="auto"/>
            <w:right w:val="none" w:sz="0" w:space="0" w:color="auto"/>
          </w:divBdr>
        </w:div>
        <w:div w:id="1725565821">
          <w:marLeft w:val="0"/>
          <w:marRight w:val="0"/>
          <w:marTop w:val="60"/>
          <w:marBottom w:val="60"/>
          <w:divBdr>
            <w:top w:val="none" w:sz="0" w:space="0" w:color="auto"/>
            <w:left w:val="none" w:sz="0" w:space="0" w:color="auto"/>
            <w:bottom w:val="none" w:sz="0" w:space="0" w:color="auto"/>
            <w:right w:val="none" w:sz="0" w:space="0" w:color="auto"/>
          </w:divBdr>
        </w:div>
        <w:div w:id="961768067">
          <w:marLeft w:val="0"/>
          <w:marRight w:val="0"/>
          <w:marTop w:val="60"/>
          <w:marBottom w:val="60"/>
          <w:divBdr>
            <w:top w:val="none" w:sz="0" w:space="0" w:color="auto"/>
            <w:left w:val="none" w:sz="0" w:space="0" w:color="auto"/>
            <w:bottom w:val="none" w:sz="0" w:space="0" w:color="auto"/>
            <w:right w:val="none" w:sz="0" w:space="0" w:color="auto"/>
          </w:divBdr>
        </w:div>
        <w:div w:id="1005009513">
          <w:marLeft w:val="0"/>
          <w:marRight w:val="0"/>
          <w:marTop w:val="60"/>
          <w:marBottom w:val="60"/>
          <w:divBdr>
            <w:top w:val="none" w:sz="0" w:space="0" w:color="auto"/>
            <w:left w:val="none" w:sz="0" w:space="0" w:color="auto"/>
            <w:bottom w:val="none" w:sz="0" w:space="0" w:color="auto"/>
            <w:right w:val="none" w:sz="0" w:space="0" w:color="auto"/>
          </w:divBdr>
        </w:div>
        <w:div w:id="1977757346">
          <w:marLeft w:val="0"/>
          <w:marRight w:val="0"/>
          <w:marTop w:val="60"/>
          <w:marBottom w:val="60"/>
          <w:divBdr>
            <w:top w:val="none" w:sz="0" w:space="0" w:color="auto"/>
            <w:left w:val="none" w:sz="0" w:space="0" w:color="auto"/>
            <w:bottom w:val="none" w:sz="0" w:space="0" w:color="auto"/>
            <w:right w:val="none" w:sz="0" w:space="0" w:color="auto"/>
          </w:divBdr>
        </w:div>
        <w:div w:id="139729953">
          <w:marLeft w:val="0"/>
          <w:marRight w:val="0"/>
          <w:marTop w:val="60"/>
          <w:marBottom w:val="60"/>
          <w:divBdr>
            <w:top w:val="none" w:sz="0" w:space="0" w:color="auto"/>
            <w:left w:val="none" w:sz="0" w:space="0" w:color="auto"/>
            <w:bottom w:val="none" w:sz="0" w:space="0" w:color="auto"/>
            <w:right w:val="none" w:sz="0" w:space="0" w:color="auto"/>
          </w:divBdr>
        </w:div>
        <w:div w:id="2025278234">
          <w:marLeft w:val="0"/>
          <w:marRight w:val="0"/>
          <w:marTop w:val="60"/>
          <w:marBottom w:val="60"/>
          <w:divBdr>
            <w:top w:val="none" w:sz="0" w:space="0" w:color="auto"/>
            <w:left w:val="none" w:sz="0" w:space="0" w:color="auto"/>
            <w:bottom w:val="none" w:sz="0" w:space="0" w:color="auto"/>
            <w:right w:val="none" w:sz="0" w:space="0" w:color="auto"/>
          </w:divBdr>
          <w:divsChild>
            <w:div w:id="983239280">
              <w:marLeft w:val="0"/>
              <w:marRight w:val="0"/>
              <w:marTop w:val="0"/>
              <w:marBottom w:val="0"/>
              <w:divBdr>
                <w:top w:val="none" w:sz="0" w:space="0" w:color="auto"/>
                <w:left w:val="none" w:sz="0" w:space="0" w:color="auto"/>
                <w:bottom w:val="none" w:sz="0" w:space="0" w:color="auto"/>
                <w:right w:val="none" w:sz="0" w:space="0" w:color="auto"/>
              </w:divBdr>
            </w:div>
          </w:divsChild>
        </w:div>
        <w:div w:id="821385890">
          <w:marLeft w:val="0"/>
          <w:marRight w:val="0"/>
          <w:marTop w:val="60"/>
          <w:marBottom w:val="60"/>
          <w:divBdr>
            <w:top w:val="none" w:sz="0" w:space="0" w:color="auto"/>
            <w:left w:val="none" w:sz="0" w:space="0" w:color="auto"/>
            <w:bottom w:val="none" w:sz="0" w:space="0" w:color="auto"/>
            <w:right w:val="none" w:sz="0" w:space="0" w:color="auto"/>
          </w:divBdr>
        </w:div>
        <w:div w:id="759645012">
          <w:marLeft w:val="0"/>
          <w:marRight w:val="0"/>
          <w:marTop w:val="60"/>
          <w:marBottom w:val="60"/>
          <w:divBdr>
            <w:top w:val="none" w:sz="0" w:space="0" w:color="auto"/>
            <w:left w:val="none" w:sz="0" w:space="0" w:color="auto"/>
            <w:bottom w:val="none" w:sz="0" w:space="0" w:color="auto"/>
            <w:right w:val="none" w:sz="0" w:space="0" w:color="auto"/>
          </w:divBdr>
        </w:div>
        <w:div w:id="363095911">
          <w:marLeft w:val="0"/>
          <w:marRight w:val="0"/>
          <w:marTop w:val="60"/>
          <w:marBottom w:val="60"/>
          <w:divBdr>
            <w:top w:val="none" w:sz="0" w:space="0" w:color="auto"/>
            <w:left w:val="none" w:sz="0" w:space="0" w:color="auto"/>
            <w:bottom w:val="none" w:sz="0" w:space="0" w:color="auto"/>
            <w:right w:val="none" w:sz="0" w:space="0" w:color="auto"/>
          </w:divBdr>
        </w:div>
        <w:div w:id="2058889693">
          <w:marLeft w:val="0"/>
          <w:marRight w:val="0"/>
          <w:marTop w:val="60"/>
          <w:marBottom w:val="60"/>
          <w:divBdr>
            <w:top w:val="none" w:sz="0" w:space="0" w:color="auto"/>
            <w:left w:val="none" w:sz="0" w:space="0" w:color="auto"/>
            <w:bottom w:val="none" w:sz="0" w:space="0" w:color="auto"/>
            <w:right w:val="none" w:sz="0" w:space="0" w:color="auto"/>
          </w:divBdr>
        </w:div>
        <w:div w:id="661396246">
          <w:marLeft w:val="0"/>
          <w:marRight w:val="0"/>
          <w:marTop w:val="60"/>
          <w:marBottom w:val="60"/>
          <w:divBdr>
            <w:top w:val="none" w:sz="0" w:space="0" w:color="auto"/>
            <w:left w:val="none" w:sz="0" w:space="0" w:color="auto"/>
            <w:bottom w:val="none" w:sz="0" w:space="0" w:color="auto"/>
            <w:right w:val="none" w:sz="0" w:space="0" w:color="auto"/>
          </w:divBdr>
        </w:div>
        <w:div w:id="422149733">
          <w:marLeft w:val="0"/>
          <w:marRight w:val="0"/>
          <w:marTop w:val="60"/>
          <w:marBottom w:val="60"/>
          <w:divBdr>
            <w:top w:val="none" w:sz="0" w:space="0" w:color="auto"/>
            <w:left w:val="none" w:sz="0" w:space="0" w:color="auto"/>
            <w:bottom w:val="none" w:sz="0" w:space="0" w:color="auto"/>
            <w:right w:val="none" w:sz="0" w:space="0" w:color="auto"/>
          </w:divBdr>
        </w:div>
        <w:div w:id="389306121">
          <w:marLeft w:val="0"/>
          <w:marRight w:val="0"/>
          <w:marTop w:val="60"/>
          <w:marBottom w:val="60"/>
          <w:divBdr>
            <w:top w:val="none" w:sz="0" w:space="0" w:color="auto"/>
            <w:left w:val="none" w:sz="0" w:space="0" w:color="auto"/>
            <w:bottom w:val="none" w:sz="0" w:space="0" w:color="auto"/>
            <w:right w:val="none" w:sz="0" w:space="0" w:color="auto"/>
          </w:divBdr>
        </w:div>
        <w:div w:id="392436100">
          <w:marLeft w:val="0"/>
          <w:marRight w:val="0"/>
          <w:marTop w:val="60"/>
          <w:marBottom w:val="60"/>
          <w:divBdr>
            <w:top w:val="none" w:sz="0" w:space="0" w:color="auto"/>
            <w:left w:val="none" w:sz="0" w:space="0" w:color="auto"/>
            <w:bottom w:val="none" w:sz="0" w:space="0" w:color="auto"/>
            <w:right w:val="none" w:sz="0" w:space="0" w:color="auto"/>
          </w:divBdr>
        </w:div>
        <w:div w:id="1737048540">
          <w:marLeft w:val="0"/>
          <w:marRight w:val="0"/>
          <w:marTop w:val="60"/>
          <w:marBottom w:val="60"/>
          <w:divBdr>
            <w:top w:val="none" w:sz="0" w:space="0" w:color="auto"/>
            <w:left w:val="none" w:sz="0" w:space="0" w:color="auto"/>
            <w:bottom w:val="none" w:sz="0" w:space="0" w:color="auto"/>
            <w:right w:val="none" w:sz="0" w:space="0" w:color="auto"/>
          </w:divBdr>
        </w:div>
        <w:div w:id="1089809042">
          <w:marLeft w:val="0"/>
          <w:marRight w:val="0"/>
          <w:marTop w:val="60"/>
          <w:marBottom w:val="60"/>
          <w:divBdr>
            <w:top w:val="none" w:sz="0" w:space="0" w:color="auto"/>
            <w:left w:val="none" w:sz="0" w:space="0" w:color="auto"/>
            <w:bottom w:val="none" w:sz="0" w:space="0" w:color="auto"/>
            <w:right w:val="none" w:sz="0" w:space="0" w:color="auto"/>
          </w:divBdr>
        </w:div>
        <w:div w:id="1046366854">
          <w:marLeft w:val="0"/>
          <w:marRight w:val="0"/>
          <w:marTop w:val="60"/>
          <w:marBottom w:val="60"/>
          <w:divBdr>
            <w:top w:val="none" w:sz="0" w:space="0" w:color="auto"/>
            <w:left w:val="none" w:sz="0" w:space="0" w:color="auto"/>
            <w:bottom w:val="none" w:sz="0" w:space="0" w:color="auto"/>
            <w:right w:val="none" w:sz="0" w:space="0" w:color="auto"/>
          </w:divBdr>
        </w:div>
        <w:div w:id="344290121">
          <w:marLeft w:val="0"/>
          <w:marRight w:val="0"/>
          <w:marTop w:val="60"/>
          <w:marBottom w:val="60"/>
          <w:divBdr>
            <w:top w:val="none" w:sz="0" w:space="0" w:color="auto"/>
            <w:left w:val="none" w:sz="0" w:space="0" w:color="auto"/>
            <w:bottom w:val="none" w:sz="0" w:space="0" w:color="auto"/>
            <w:right w:val="none" w:sz="0" w:space="0" w:color="auto"/>
          </w:divBdr>
        </w:div>
        <w:div w:id="1495486115">
          <w:marLeft w:val="0"/>
          <w:marRight w:val="0"/>
          <w:marTop w:val="60"/>
          <w:marBottom w:val="60"/>
          <w:divBdr>
            <w:top w:val="none" w:sz="0" w:space="0" w:color="auto"/>
            <w:left w:val="none" w:sz="0" w:space="0" w:color="auto"/>
            <w:bottom w:val="none" w:sz="0" w:space="0" w:color="auto"/>
            <w:right w:val="none" w:sz="0" w:space="0" w:color="auto"/>
          </w:divBdr>
        </w:div>
        <w:div w:id="1681738436">
          <w:marLeft w:val="0"/>
          <w:marRight w:val="0"/>
          <w:marTop w:val="60"/>
          <w:marBottom w:val="60"/>
          <w:divBdr>
            <w:top w:val="none" w:sz="0" w:space="0" w:color="auto"/>
            <w:left w:val="none" w:sz="0" w:space="0" w:color="auto"/>
            <w:bottom w:val="none" w:sz="0" w:space="0" w:color="auto"/>
            <w:right w:val="none" w:sz="0" w:space="0" w:color="auto"/>
          </w:divBdr>
        </w:div>
        <w:div w:id="1670985311">
          <w:marLeft w:val="0"/>
          <w:marRight w:val="0"/>
          <w:marTop w:val="60"/>
          <w:marBottom w:val="60"/>
          <w:divBdr>
            <w:top w:val="none" w:sz="0" w:space="0" w:color="auto"/>
            <w:left w:val="none" w:sz="0" w:space="0" w:color="auto"/>
            <w:bottom w:val="none" w:sz="0" w:space="0" w:color="auto"/>
            <w:right w:val="none" w:sz="0" w:space="0" w:color="auto"/>
          </w:divBdr>
        </w:div>
        <w:div w:id="2071413934">
          <w:marLeft w:val="0"/>
          <w:marRight w:val="0"/>
          <w:marTop w:val="60"/>
          <w:marBottom w:val="60"/>
          <w:divBdr>
            <w:top w:val="none" w:sz="0" w:space="0" w:color="auto"/>
            <w:left w:val="none" w:sz="0" w:space="0" w:color="auto"/>
            <w:bottom w:val="none" w:sz="0" w:space="0" w:color="auto"/>
            <w:right w:val="none" w:sz="0" w:space="0" w:color="auto"/>
          </w:divBdr>
        </w:div>
        <w:div w:id="1375889424">
          <w:marLeft w:val="0"/>
          <w:marRight w:val="0"/>
          <w:marTop w:val="60"/>
          <w:marBottom w:val="60"/>
          <w:divBdr>
            <w:top w:val="none" w:sz="0" w:space="0" w:color="auto"/>
            <w:left w:val="none" w:sz="0" w:space="0" w:color="auto"/>
            <w:bottom w:val="none" w:sz="0" w:space="0" w:color="auto"/>
            <w:right w:val="none" w:sz="0" w:space="0" w:color="auto"/>
          </w:divBdr>
        </w:div>
        <w:div w:id="1407143198">
          <w:marLeft w:val="0"/>
          <w:marRight w:val="0"/>
          <w:marTop w:val="120"/>
          <w:marBottom w:val="120"/>
          <w:divBdr>
            <w:top w:val="none" w:sz="0" w:space="0" w:color="auto"/>
            <w:left w:val="none" w:sz="0" w:space="0" w:color="auto"/>
            <w:bottom w:val="none" w:sz="0" w:space="0" w:color="auto"/>
            <w:right w:val="none" w:sz="0" w:space="0" w:color="auto"/>
          </w:divBdr>
        </w:div>
        <w:div w:id="521171186">
          <w:marLeft w:val="0"/>
          <w:marRight w:val="70"/>
          <w:marTop w:val="0"/>
          <w:marBottom w:val="0"/>
          <w:divBdr>
            <w:top w:val="none" w:sz="0" w:space="0" w:color="auto"/>
            <w:left w:val="none" w:sz="0" w:space="0" w:color="auto"/>
            <w:bottom w:val="none" w:sz="0" w:space="0" w:color="auto"/>
            <w:right w:val="none" w:sz="0" w:space="0" w:color="auto"/>
          </w:divBdr>
        </w:div>
        <w:div w:id="265962061">
          <w:marLeft w:val="0"/>
          <w:marRight w:val="70"/>
          <w:marTop w:val="0"/>
          <w:marBottom w:val="0"/>
          <w:divBdr>
            <w:top w:val="none" w:sz="0" w:space="0" w:color="auto"/>
            <w:left w:val="none" w:sz="0" w:space="0" w:color="auto"/>
            <w:bottom w:val="none" w:sz="0" w:space="0" w:color="auto"/>
            <w:right w:val="none" w:sz="0" w:space="0" w:color="auto"/>
          </w:divBdr>
        </w:div>
        <w:div w:id="459229658">
          <w:marLeft w:val="0"/>
          <w:marRight w:val="70"/>
          <w:marTop w:val="0"/>
          <w:marBottom w:val="0"/>
          <w:divBdr>
            <w:top w:val="none" w:sz="0" w:space="0" w:color="auto"/>
            <w:left w:val="none" w:sz="0" w:space="0" w:color="auto"/>
            <w:bottom w:val="none" w:sz="0" w:space="0" w:color="auto"/>
            <w:right w:val="none" w:sz="0" w:space="0" w:color="auto"/>
          </w:divBdr>
        </w:div>
        <w:div w:id="1555696250">
          <w:marLeft w:val="0"/>
          <w:marRight w:val="0"/>
          <w:marTop w:val="60"/>
          <w:marBottom w:val="60"/>
          <w:divBdr>
            <w:top w:val="none" w:sz="0" w:space="0" w:color="auto"/>
            <w:left w:val="none" w:sz="0" w:space="0" w:color="auto"/>
            <w:bottom w:val="none" w:sz="0" w:space="0" w:color="auto"/>
            <w:right w:val="none" w:sz="0" w:space="0" w:color="auto"/>
          </w:divBdr>
        </w:div>
        <w:div w:id="1945183597">
          <w:marLeft w:val="0"/>
          <w:marRight w:val="0"/>
          <w:marTop w:val="60"/>
          <w:marBottom w:val="60"/>
          <w:divBdr>
            <w:top w:val="none" w:sz="0" w:space="0" w:color="auto"/>
            <w:left w:val="none" w:sz="0" w:space="0" w:color="auto"/>
            <w:bottom w:val="none" w:sz="0" w:space="0" w:color="auto"/>
            <w:right w:val="none" w:sz="0" w:space="0" w:color="auto"/>
          </w:divBdr>
        </w:div>
        <w:div w:id="1269657281">
          <w:marLeft w:val="0"/>
          <w:marRight w:val="0"/>
          <w:marTop w:val="60"/>
          <w:marBottom w:val="60"/>
          <w:divBdr>
            <w:top w:val="none" w:sz="0" w:space="0" w:color="auto"/>
            <w:left w:val="none" w:sz="0" w:space="0" w:color="auto"/>
            <w:bottom w:val="none" w:sz="0" w:space="0" w:color="auto"/>
            <w:right w:val="none" w:sz="0" w:space="0" w:color="auto"/>
          </w:divBdr>
        </w:div>
        <w:div w:id="141234619">
          <w:marLeft w:val="0"/>
          <w:marRight w:val="0"/>
          <w:marTop w:val="60"/>
          <w:marBottom w:val="60"/>
          <w:divBdr>
            <w:top w:val="none" w:sz="0" w:space="0" w:color="auto"/>
            <w:left w:val="none" w:sz="0" w:space="0" w:color="auto"/>
            <w:bottom w:val="none" w:sz="0" w:space="0" w:color="auto"/>
            <w:right w:val="none" w:sz="0" w:space="0" w:color="auto"/>
          </w:divBdr>
        </w:div>
        <w:div w:id="831683671">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x.uz/ru/docs/5784932?ONDATE=21.12.2021%2000" TargetMode="External"/><Relationship Id="rId21" Type="http://schemas.openxmlformats.org/officeDocument/2006/relationships/hyperlink" Target="http://lex.uz/ru/docs/3392859?ONDATE=25.10.2017%2000" TargetMode="External"/><Relationship Id="rId42" Type="http://schemas.openxmlformats.org/officeDocument/2006/relationships/hyperlink" Target="http://lex.uz/ru/docs/5784932?ONDATE=21.12.2021%2000" TargetMode="External"/><Relationship Id="rId47" Type="http://schemas.openxmlformats.org/officeDocument/2006/relationships/hyperlink" Target="http://lex.uz/ru/docs/3392859?ONDATE=25.10.2017%2000" TargetMode="External"/><Relationship Id="rId63" Type="http://schemas.openxmlformats.org/officeDocument/2006/relationships/hyperlink" Target="http://lex.uz/ru/docs/3392859?ONDATE=25.10.2017%2000" TargetMode="External"/><Relationship Id="rId68" Type="http://schemas.openxmlformats.org/officeDocument/2006/relationships/hyperlink" Target="http://lex.uz/ru/docs/3392859?ONDATE=25.10.2017%2000" TargetMode="External"/><Relationship Id="rId16" Type="http://schemas.openxmlformats.org/officeDocument/2006/relationships/hyperlink" Target="http://lex.uz/ru/docs/5784932?ONDATE=21.12.2021%2000" TargetMode="External"/><Relationship Id="rId11" Type="http://schemas.openxmlformats.org/officeDocument/2006/relationships/hyperlink" Target="http://lex.uz/ru/docs/3392859?ONDATE=25.10.2017%2000" TargetMode="External"/><Relationship Id="rId24" Type="http://schemas.openxmlformats.org/officeDocument/2006/relationships/hyperlink" Target="http://lex.uz/ru/docs/3747818?ONDATE=25.05.2018%2000" TargetMode="External"/><Relationship Id="rId32" Type="http://schemas.openxmlformats.org/officeDocument/2006/relationships/hyperlink" Target="http://lex.uz/ru/docs/3392859?ONDATE=25.10.2017%2000" TargetMode="External"/><Relationship Id="rId37" Type="http://schemas.openxmlformats.org/officeDocument/2006/relationships/hyperlink" Target="http://lex.uz/ru/docs/5784932?ONDATE=21.12.2021%2000" TargetMode="External"/><Relationship Id="rId40" Type="http://schemas.openxmlformats.org/officeDocument/2006/relationships/hyperlink" Target="http://lex.uz/ru/docs/3392859?ONDATE=25.10.2017%2000" TargetMode="External"/><Relationship Id="rId45" Type="http://schemas.openxmlformats.org/officeDocument/2006/relationships/hyperlink" Target="http://lex.uz/ru/docs/3392859?ONDATE=25.10.2017%2000" TargetMode="External"/><Relationship Id="rId53" Type="http://schemas.openxmlformats.org/officeDocument/2006/relationships/hyperlink" Target="http://lex.uz/ru/docs/3392859?ONDATE=25.10.2017%2000" TargetMode="External"/><Relationship Id="rId58" Type="http://schemas.openxmlformats.org/officeDocument/2006/relationships/hyperlink" Target="http://lex.uz/ru/docs/5784932?ONDATE=21.12.2021%2000" TargetMode="External"/><Relationship Id="rId66" Type="http://schemas.openxmlformats.org/officeDocument/2006/relationships/hyperlink" Target="http://lex.uz/ru/docs/3191756" TargetMode="External"/><Relationship Id="rId74" Type="http://schemas.openxmlformats.org/officeDocument/2006/relationships/hyperlink" Target="http://lex.uz/ru/docs/3392859?ONDATE=25.10.2017%2000" TargetMode="External"/><Relationship Id="rId5" Type="http://schemas.openxmlformats.org/officeDocument/2006/relationships/hyperlink" Target="http://lex.uz/ru/docs/3392859?ONDATE=25.10.2017%2000" TargetMode="External"/><Relationship Id="rId61" Type="http://schemas.openxmlformats.org/officeDocument/2006/relationships/hyperlink" Target="http://lex.uz/ru/docs/3392859?ONDATE=25.10.2017%2000" TargetMode="External"/><Relationship Id="rId19" Type="http://schemas.openxmlformats.org/officeDocument/2006/relationships/hyperlink" Target="http://lex.uz/ru/docs/3392859?ONDATE=21.12.2021%2000" TargetMode="External"/><Relationship Id="rId14" Type="http://schemas.openxmlformats.org/officeDocument/2006/relationships/hyperlink" Target="http://lex.uz/ru/docs/3392859?ONDATE=08.10.2021%2000" TargetMode="External"/><Relationship Id="rId22" Type="http://schemas.openxmlformats.org/officeDocument/2006/relationships/hyperlink" Target="http://lex.uz/ru/docs/5784932?ONDATE=21.12.2021%2000" TargetMode="External"/><Relationship Id="rId27" Type="http://schemas.openxmlformats.org/officeDocument/2006/relationships/hyperlink" Target="http://lex.uz/ru/docs/3392859?ONDATE=25.10.2017%2000" TargetMode="External"/><Relationship Id="rId30" Type="http://schemas.openxmlformats.org/officeDocument/2006/relationships/hyperlink" Target="http://lex.uz/ru/docs/5784932?ONDATE=21.12.2021%2000" TargetMode="External"/><Relationship Id="rId35" Type="http://schemas.openxmlformats.org/officeDocument/2006/relationships/hyperlink" Target="http://lex.uz/ru/docs/5784932?ONDATE=21.12.2021%2000" TargetMode="External"/><Relationship Id="rId43" Type="http://schemas.openxmlformats.org/officeDocument/2006/relationships/hyperlink" Target="http://lex.uz/ru/docs/3392859?ONDATE=25.10.2017%2000" TargetMode="External"/><Relationship Id="rId48" Type="http://schemas.openxmlformats.org/officeDocument/2006/relationships/hyperlink" Target="http://lex.uz/ru/docs/5784932?ONDATE=21.12.2021%2000" TargetMode="External"/><Relationship Id="rId56" Type="http://schemas.openxmlformats.org/officeDocument/2006/relationships/hyperlink" Target="http://lex.uz/ru/docs/5784932?ONDATE=21.12.2021%2000" TargetMode="External"/><Relationship Id="rId64" Type="http://schemas.openxmlformats.org/officeDocument/2006/relationships/hyperlink" Target="http://lex.uz/ru/docs/5784932?ONDATE=21.12.2021%2000" TargetMode="External"/><Relationship Id="rId69" Type="http://schemas.openxmlformats.org/officeDocument/2006/relationships/hyperlink" Target="http://lex.uz/ru/docs/4117764?ONDATE=21.12.2018%2000" TargetMode="External"/><Relationship Id="rId77" Type="http://schemas.openxmlformats.org/officeDocument/2006/relationships/theme" Target="theme/theme1.xml"/><Relationship Id="rId8" Type="http://schemas.openxmlformats.org/officeDocument/2006/relationships/hyperlink" Target="http://lex.uz/ru/docs/5784932?ONDATE=21.12.2021%2000" TargetMode="External"/><Relationship Id="rId51" Type="http://schemas.openxmlformats.org/officeDocument/2006/relationships/hyperlink" Target="http://lex.uz/ru/docs/3392859?ONDATE=25.10.2017%2000" TargetMode="External"/><Relationship Id="rId72" Type="http://schemas.openxmlformats.org/officeDocument/2006/relationships/hyperlink" Target="http://lex.uz/ru/docs/3392859?ONDATE=25.10.2017%2000" TargetMode="External"/><Relationship Id="rId3" Type="http://schemas.openxmlformats.org/officeDocument/2006/relationships/webSettings" Target="webSettings.xml"/><Relationship Id="rId12" Type="http://schemas.openxmlformats.org/officeDocument/2006/relationships/hyperlink" Target="http://lex.uz/ru/docs/5784932?ONDATE=21.12.2021%2000" TargetMode="External"/><Relationship Id="rId17" Type="http://schemas.openxmlformats.org/officeDocument/2006/relationships/hyperlink" Target="http://lex.uz/ru/docs/3392859?ONDATE=08.10.2021%2000" TargetMode="External"/><Relationship Id="rId25" Type="http://schemas.openxmlformats.org/officeDocument/2006/relationships/hyperlink" Target="http://lex.uz/ru/docs/3392859?ONDATE=25.10.2017%2000" TargetMode="External"/><Relationship Id="rId33" Type="http://schemas.openxmlformats.org/officeDocument/2006/relationships/hyperlink" Target="http://lex.uz/ru/docs/5784932?ONDATE=21.12.2021%2000" TargetMode="External"/><Relationship Id="rId38" Type="http://schemas.openxmlformats.org/officeDocument/2006/relationships/hyperlink" Target="http://lex.uz/ru/docs/3392859?ONDATE=25.05.2018%2000" TargetMode="External"/><Relationship Id="rId46" Type="http://schemas.openxmlformats.org/officeDocument/2006/relationships/hyperlink" Target="http://lex.uz/ru/docs/5784932?ONDATE=21.12.2021%2000" TargetMode="External"/><Relationship Id="rId59" Type="http://schemas.openxmlformats.org/officeDocument/2006/relationships/hyperlink" Target="http://lex.uz/ru/docs/3392859?ONDATE=25.10.2017%2000" TargetMode="External"/><Relationship Id="rId67" Type="http://schemas.openxmlformats.org/officeDocument/2006/relationships/hyperlink" Target="http://lex.uz/ru/docs/3300298?ONDATE=09.08.2017%2000" TargetMode="External"/><Relationship Id="rId20" Type="http://schemas.openxmlformats.org/officeDocument/2006/relationships/hyperlink" Target="http://lex.uz/ru/docs/6061066?ONDATE=13.06.2022%2000" TargetMode="External"/><Relationship Id="rId41" Type="http://schemas.openxmlformats.org/officeDocument/2006/relationships/hyperlink" Target="http://lex.uz/ru/docs/3096608" TargetMode="External"/><Relationship Id="rId54" Type="http://schemas.openxmlformats.org/officeDocument/2006/relationships/hyperlink" Target="http://lex.uz/ru/docs/5784932?ONDATE=21.12.2021%2000" TargetMode="External"/><Relationship Id="rId62" Type="http://schemas.openxmlformats.org/officeDocument/2006/relationships/hyperlink" Target="http://lex.uz/ru/docs/5784932?ONDATE=21.12.2021%2000" TargetMode="External"/><Relationship Id="rId70" Type="http://schemas.openxmlformats.org/officeDocument/2006/relationships/hyperlink" Target="http://lex.uz/ru/docs/3392859?ONDATE=25.10.2017%2000" TargetMode="External"/><Relationship Id="rId75" Type="http://schemas.openxmlformats.org/officeDocument/2006/relationships/hyperlink" Target="http://lex.uz/ru/docs/4117764?ONDATE=21.12.2018%2000" TargetMode="External"/><Relationship Id="rId1" Type="http://schemas.openxmlformats.org/officeDocument/2006/relationships/styles" Target="styles.xml"/><Relationship Id="rId6" Type="http://schemas.openxmlformats.org/officeDocument/2006/relationships/hyperlink" Target="http://lex.uz/ru/docs/6061066?ONDATE=13.06.2022%2000" TargetMode="External"/><Relationship Id="rId15" Type="http://schemas.openxmlformats.org/officeDocument/2006/relationships/hyperlink" Target="http://lex.uz/ru/docs/4117764" TargetMode="External"/><Relationship Id="rId23" Type="http://schemas.openxmlformats.org/officeDocument/2006/relationships/hyperlink" Target="http://lex.uz/ru/docs/3392859?ONDATE=25.10.2017%2000" TargetMode="External"/><Relationship Id="rId28" Type="http://schemas.openxmlformats.org/officeDocument/2006/relationships/hyperlink" Target="http://lex.uz/ru/docs/5784932?ONDATE=21.12.2021%2000" TargetMode="External"/><Relationship Id="rId36" Type="http://schemas.openxmlformats.org/officeDocument/2006/relationships/hyperlink" Target="http://lex.uz/ru/docs/3392859?ONDATE=25.10.2017%2000" TargetMode="External"/><Relationship Id="rId49" Type="http://schemas.openxmlformats.org/officeDocument/2006/relationships/hyperlink" Target="http://lex.uz/ru/docs/3392859?ONDATE=25.10.2017%2000" TargetMode="External"/><Relationship Id="rId57" Type="http://schemas.openxmlformats.org/officeDocument/2006/relationships/hyperlink" Target="http://lex.uz/ru/docs/3392859?ONDATE=25.10.2017%2000" TargetMode="External"/><Relationship Id="rId10" Type="http://schemas.openxmlformats.org/officeDocument/2006/relationships/hyperlink" Target="http://lex.uz/ru/docs/6061066?ONDATE=13.06.2022%2000" TargetMode="External"/><Relationship Id="rId31" Type="http://schemas.openxmlformats.org/officeDocument/2006/relationships/hyperlink" Target="http://lex.uz/ru/docs/4737514" TargetMode="External"/><Relationship Id="rId44" Type="http://schemas.openxmlformats.org/officeDocument/2006/relationships/hyperlink" Target="http://lex.uz/ru/docs/5784932?ONDATE=21.12.2021%2000" TargetMode="External"/><Relationship Id="rId52" Type="http://schemas.openxmlformats.org/officeDocument/2006/relationships/hyperlink" Target="http://lex.uz/ru/docs/5784932?ONDATE=21.12.2021%2000" TargetMode="External"/><Relationship Id="rId60" Type="http://schemas.openxmlformats.org/officeDocument/2006/relationships/hyperlink" Target="http://lex.uz/ru/docs/4903904?ONDATE=06.03.2018%2000" TargetMode="External"/><Relationship Id="rId65" Type="http://schemas.openxmlformats.org/officeDocument/2006/relationships/hyperlink" Target="http://lex.uz/ru/docs/3508812" TargetMode="External"/><Relationship Id="rId73" Type="http://schemas.openxmlformats.org/officeDocument/2006/relationships/hyperlink" Target="http://lex.uz/ru/docs/6061066?ONDATE=13.06.2022%2000" TargetMode="External"/><Relationship Id="rId4" Type="http://schemas.openxmlformats.org/officeDocument/2006/relationships/hyperlink" Target="http://lex.uz/ru/docs/3300290" TargetMode="External"/><Relationship Id="rId9" Type="http://schemas.openxmlformats.org/officeDocument/2006/relationships/hyperlink" Target="http://lex.uz/ru/docs/3392859?ONDATE=25.10.2017%2000" TargetMode="External"/><Relationship Id="rId13" Type="http://schemas.openxmlformats.org/officeDocument/2006/relationships/hyperlink" Target="http://lex.uz/ru/docs/3392859?ONDATE=25.10.2017%2000" TargetMode="External"/><Relationship Id="rId18" Type="http://schemas.openxmlformats.org/officeDocument/2006/relationships/hyperlink" Target="http://lex.uz/ru/docs/6899483?ONDATE=27.04.2024%2000" TargetMode="External"/><Relationship Id="rId39" Type="http://schemas.openxmlformats.org/officeDocument/2006/relationships/hyperlink" Target="http://lex.uz/ru/docs/5784932?ONDATE=21.12.2021%2000" TargetMode="External"/><Relationship Id="rId34" Type="http://schemas.openxmlformats.org/officeDocument/2006/relationships/hyperlink" Target="http://lex.uz/ru/docs/3392859?ONDATE=25.10.2017%2000" TargetMode="External"/><Relationship Id="rId50" Type="http://schemas.openxmlformats.org/officeDocument/2006/relationships/hyperlink" Target="http://lex.uz/ru/docs/5784932?ONDATE=21.12.2021%2000" TargetMode="External"/><Relationship Id="rId55" Type="http://schemas.openxmlformats.org/officeDocument/2006/relationships/hyperlink" Target="http://lex.uz/ru/docs/3392859?ONDATE=25.10.2017%2000" TargetMode="External"/><Relationship Id="rId76" Type="http://schemas.openxmlformats.org/officeDocument/2006/relationships/fontTable" Target="fontTable.xml"/><Relationship Id="rId7" Type="http://schemas.openxmlformats.org/officeDocument/2006/relationships/hyperlink" Target="http://lex.uz/ru/docs/3392859?ONDATE=25.10.2017%2000" TargetMode="External"/><Relationship Id="rId71" Type="http://schemas.openxmlformats.org/officeDocument/2006/relationships/hyperlink" Target="http://lex.uz/ru/docs/4117764?ONDATE=21.12.2018%2000" TargetMode="External"/><Relationship Id="rId2" Type="http://schemas.openxmlformats.org/officeDocument/2006/relationships/settings" Target="settings.xml"/><Relationship Id="rId29" Type="http://schemas.openxmlformats.org/officeDocument/2006/relationships/hyperlink" Target="http://lex.uz/ru/docs/3392859?ONDATE=25.10.2017%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4512</Words>
  <Characters>25725</Characters>
  <Application>Microsoft Office Word</Application>
  <DocSecurity>0</DocSecurity>
  <Lines>214</Lines>
  <Paragraphs>60</Paragraphs>
  <ScaleCrop>false</ScaleCrop>
  <Company>WBG</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ПП-3356 25.10.2017</dc:title>
  <dc:subject/>
  <dc:creator>Mukhammad Makhmudov</dc:creator>
  <cp:keywords/>
  <dc:description/>
  <cp:lastModifiedBy>Mukhammad Makhmudov</cp:lastModifiedBy>
  <cp:revision>3</cp:revision>
  <dcterms:created xsi:type="dcterms:W3CDTF">2024-09-29T15:00:00Z</dcterms:created>
  <dcterms:modified xsi:type="dcterms:W3CDTF">2024-09-29T15:04:00Z</dcterms:modified>
</cp:coreProperties>
</file>