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9E57" w14:textId="313FA05A" w:rsidR="00146A51" w:rsidRPr="00507433" w:rsidRDefault="001D0DA6" w:rsidP="00B67349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 w:rsidRPr="007C232B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O‘zbekiston</w:t>
      </w:r>
      <w:r w:rsidR="006577C4" w:rsidRPr="007C232B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7C232B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Texnik</w:t>
      </w:r>
      <w:r w:rsidR="005927E0" w:rsidRPr="007C232B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7C232B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jihatdan</w:t>
      </w:r>
      <w:r w:rsidR="005927E0" w:rsidRPr="007C232B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7C232B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tartibga</w:t>
      </w:r>
      <w:r w:rsidR="005927E0" w:rsidRPr="007C232B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7C232B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solish</w:t>
      </w:r>
      <w:r w:rsidR="00146A51" w:rsidRPr="007C232B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7C232B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agentligining</w:t>
      </w:r>
    </w:p>
    <w:p w14:paraId="0EDD1F7D" w14:textId="1ACDE851" w:rsidR="00146A51" w:rsidRPr="006577C4" w:rsidRDefault="00146A51" w:rsidP="00B67349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val="uz-Cyrl-UZ" w:eastAsia="ru-RU"/>
        </w:rPr>
      </w:pPr>
      <w:r w:rsidRPr="0050743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202</w:t>
      </w:r>
      <w:r w:rsidR="00F1350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5</w:t>
      </w:r>
      <w:r w:rsidRPr="0050743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1D0DA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yil</w:t>
      </w:r>
      <w:r w:rsidRPr="0050743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63681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“4” fevraldagi</w:t>
      </w:r>
    </w:p>
    <w:p w14:paraId="540DB482" w14:textId="1A95C244" w:rsidR="00146A51" w:rsidRPr="00507433" w:rsidRDefault="00636815" w:rsidP="00B67349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10</w:t>
      </w:r>
      <w:r w:rsidR="00CC7D6A" w:rsidRPr="00D37D3C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 w:rsidR="001D0DA6" w:rsidRPr="00D37D3C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son</w:t>
      </w:r>
      <w:r w:rsidR="00146A51" w:rsidRPr="0050743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1D0DA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buyrug‘iga</w:t>
      </w:r>
    </w:p>
    <w:p w14:paraId="2CD2BE9D" w14:textId="6751C8D3" w:rsidR="00146A51" w:rsidRPr="00507433" w:rsidRDefault="00730647" w:rsidP="00B67349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1</w:t>
      </w:r>
      <w:r w:rsidR="00DE2F00">
        <w:rPr>
          <w:rFonts w:ascii="Times New Roman" w:eastAsia="Times New Roman" w:hAnsi="Times New Roman" w:cs="Times New Roman"/>
          <w:bCs/>
          <w:sz w:val="20"/>
          <w:szCs w:val="20"/>
          <w:lang w:val="uz-Latn-UZ" w:eastAsia="ru-RU"/>
        </w:rPr>
        <w:t>4</w:t>
      </w:r>
      <w:r w:rsidR="00146A51" w:rsidRPr="0050743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 w:rsidR="001D0DA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Ilova</w:t>
      </w:r>
    </w:p>
    <w:p w14:paraId="2BE74947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uz-Cyrl-UZ" w:eastAsia="ru-RU"/>
        </w:rPr>
      </w:pPr>
    </w:p>
    <w:p w14:paraId="62F30421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1FF24FF0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2DF17DE2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24771CD2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08997657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025D971D" w14:textId="7C3BF730" w:rsidR="00AE58C5" w:rsidRPr="00AE58C5" w:rsidRDefault="001D0DA6" w:rsidP="00AE58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</w:pPr>
      <w:r w:rsidRPr="007C232B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O‘zbekiston</w:t>
      </w:r>
      <w:r w:rsidR="00AE58C5" w:rsidRPr="007C232B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7C232B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texnik</w:t>
      </w:r>
      <w:r w:rsidR="00AE58C5" w:rsidRPr="007C232B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7C232B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jixatdan</w:t>
      </w:r>
      <w:r w:rsidR="00AE58C5" w:rsidRPr="007C232B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7C232B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tartibga</w:t>
      </w:r>
      <w:r w:rsidR="00AE58C5" w:rsidRPr="007C232B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7C232B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solish</w:t>
      </w:r>
      <w:r w:rsidR="00AE58C5" w:rsidRPr="007C232B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7C232B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agentligi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va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uning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tizim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tashkilotlari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xodimlarining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etika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va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korrupsiyaga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qarshi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kurashish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sohasida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o‘qitilishini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tashkil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qilish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bo‘yicha</w:t>
      </w:r>
      <w:r w:rsidR="00AE58C5" w:rsidRPr="00AE58C5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</w:p>
    <w:p w14:paraId="5B7AED27" w14:textId="0AB83B2D" w:rsidR="00C33A84" w:rsidRPr="007E6CF8" w:rsidRDefault="001D0DA6" w:rsidP="00AE58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YO‘RIQNOMA</w:t>
      </w:r>
    </w:p>
    <w:p w14:paraId="15E8E52A" w14:textId="77777777" w:rsidR="00D840A4" w:rsidRPr="007E6CF8" w:rsidRDefault="00D840A4" w:rsidP="00635A2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2"/>
          <w:szCs w:val="32"/>
          <w:lang w:val="uz-Cyrl-UZ" w:eastAsia="ru-RU"/>
        </w:rPr>
      </w:pPr>
    </w:p>
    <w:p w14:paraId="22AC2745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uz-Cyrl-UZ" w:eastAsia="ru-RU"/>
        </w:rPr>
      </w:pPr>
    </w:p>
    <w:p w14:paraId="416B3F95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val="uz-Cyrl-UZ" w:eastAsia="ru-RU"/>
        </w:rPr>
      </w:pPr>
    </w:p>
    <w:p w14:paraId="4A7315D7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3C19A35C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3E9CDA7C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2276ADA0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3DEFA027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2CDFC785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1FF5FA82" w14:textId="77777777" w:rsidR="00146A51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3A9801C1" w14:textId="77777777" w:rsidR="007E6CF8" w:rsidRDefault="007E6CF8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74880940" w14:textId="77777777" w:rsidR="005B5056" w:rsidRDefault="005B5056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21D7C8AC" w14:textId="77777777" w:rsidR="005B5056" w:rsidRDefault="005B5056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6E3A4207" w14:textId="77777777" w:rsidR="005B5056" w:rsidRDefault="005B5056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4C03F4B0" w14:textId="77777777" w:rsidR="005B5056" w:rsidRDefault="005B5056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  <w:sectPr w:rsidR="005B5056" w:rsidSect="005B505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851" w:bottom="1559" w:left="1701" w:header="709" w:footer="108" w:gutter="0"/>
          <w:cols w:space="708"/>
          <w:titlePg/>
          <w:docGrid w:linePitch="360"/>
        </w:sectPr>
      </w:pPr>
    </w:p>
    <w:p w14:paraId="4ECEDE60" w14:textId="698BEB6B" w:rsidR="00AE58C5" w:rsidRPr="00691C00" w:rsidRDefault="00AE58C5" w:rsidP="00AE58C5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lastRenderedPageBreak/>
        <w:t>1-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bob</w:t>
      </w: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. 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Umumiy</w:t>
      </w: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qoidalar</w:t>
      </w:r>
    </w:p>
    <w:p w14:paraId="7135EBED" w14:textId="33BC51BA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>1. 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Ushbu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Yo‘riqnoma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‘zbekiston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texnik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jixatdan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tartibga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solish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agentligi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(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keyingi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o‘rinlarda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–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)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xodimlarining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etika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masalalari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bo‘yicha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o‘qitilishini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qilish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bo‘yicha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tavsiya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qo‘llanmalarni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belgilab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beradi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3CA8E83F" w14:textId="537FFB9C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>2. 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Ushbu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Yo‘riqnoma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harakatlarning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oldini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olish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ularni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sodir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qilishga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xizmat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qiladigan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sabablarni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bartaraf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etish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xodimlarning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huquqiy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ongini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oshirish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ularni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O‘zbekiston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Respublikasi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qonunchiligi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boshqa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ichki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hujjatlariga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qat’iy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rioya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qilish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ruhida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tarbiyalashga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qaratilgan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36E28A2F" w14:textId="20834797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3.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xodimlarini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etika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sohasida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(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keyingi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o‘rinlarda</w:t>
      </w:r>
      <w:r w:rsidR="003B145E" w:rsidRPr="003B145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–</w:t>
      </w:r>
      <w:r w:rsidR="003B145E" w:rsidRPr="003B145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)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dasturlari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materiallari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O‘zbekiston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Respublikasi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qonunchiligi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ushbu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Yo‘riqnomaga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muvofiq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ishlab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chiqiladi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2BDC09FD" w14:textId="5BA7C34A" w:rsidR="00AE58C5" w:rsidRPr="00691C00" w:rsidRDefault="00AE58C5" w:rsidP="00AE58C5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>2-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bob</w:t>
      </w: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. 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O‘qitishning</w:t>
      </w: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asosiy</w:t>
      </w: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tamoyillari</w:t>
      </w:r>
    </w:p>
    <w:p w14:paraId="3377EB61" w14:textId="50C7C341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4.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F6C50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xodimlarini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quyidagi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tamoyillarga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asoslanadi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:</w:t>
      </w:r>
    </w:p>
    <w:p w14:paraId="1A8DB21F" w14:textId="686359CD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xolislik</w:t>
      </w:r>
      <w:r w:rsidR="00AE58C5"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ilmiylik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uz-Cyrl-UZ"/>
        </w:rPr>
        <w:t>etika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sohasidagi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o‘quv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materiallarni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tayyorlash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mas’ul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shaxslar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ularning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O‘zbekiston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Respublikasi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qonunchiligi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talablari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xalqaro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standartlar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hamda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etika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nazariyasi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amaliyotiga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doir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ilmiy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tadqiqotlar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natijalariga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muvofiqligini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ta’minlaydi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48F7067C" w14:textId="183F8E67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amaliy</w:t>
      </w:r>
      <w:r w:rsidR="00AE58C5"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jihatdan</w:t>
      </w:r>
      <w:r w:rsidR="00AE58C5"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qulaylik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–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xodimlarini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shakllari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usullari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materiallari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amaliy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ahamiyatga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bo‘lishi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real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vaziyatlarga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asoslanishi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shuningdek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xodimlar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tomonidan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olingan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bilimlarni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tushunish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darajasi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ularni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aniq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amaliy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vazifalarni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hal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etishda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qo‘llash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imkoniyatini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nazorat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qilinishini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o‘z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ichiga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olishi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lozim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47C097DE" w14:textId="37AD6EC3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ketma</w:t>
      </w:r>
      <w:r w:rsidR="00AE58C5"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ketlilik</w:t>
      </w:r>
      <w:r w:rsidR="00AE58C5"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tizimlilik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uz-Cyrl-UZ"/>
        </w:rPr>
        <w:t>etika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sohasidagi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o‘quv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materiallari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shuningdek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xodimlarini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tartibi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izchil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tuzilmaviy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mantiqiy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tizimni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ifodalaydi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umumiy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tushunchalar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voqeliklardan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juz’iylariga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oddiydan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murakkabga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boshlang‘ichdan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mukammalga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sz w:val="26"/>
          <w:szCs w:val="26"/>
          <w:lang w:val="uz-Cyrl-UZ"/>
        </w:rPr>
        <w:t>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o‘tish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asosida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amalga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oshiriladi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428EEACD" w14:textId="76F99D22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hammaboplik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xodimlarining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joriy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bilimlari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ko‘nikmalarini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hisobga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olish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barcha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xodimlari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tushunarli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o‘quv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materiallirini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shakllantirish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7FD29B6D" w14:textId="26BC6D76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differensialangan</w:t>
      </w:r>
      <w:r w:rsidR="00AE58C5"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yondashuv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–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tashkilotlarida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aniq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funksiyalar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tartib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taomillardagi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xatar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natijalarini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hisobga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oladi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xatarlarga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ko‘p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moyil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lavozimlarni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egallab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turgan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xodimlar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qo‘shimcha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ravishda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maxsus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o‘qitiladi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; </w:t>
      </w:r>
    </w:p>
    <w:p w14:paraId="4DA1A673" w14:textId="26ECC6B5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o‘qitish</w:t>
      </w:r>
      <w:r w:rsidR="00AE58C5"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usullari</w:t>
      </w:r>
      <w:r w:rsidR="00AE58C5"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shakllarini</w:t>
      </w:r>
      <w:r w:rsidR="00AE58C5"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doimiy</w:t>
      </w:r>
      <w:r w:rsidR="00AE58C5"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ravishda</w:t>
      </w:r>
      <w:r w:rsidR="00AE58C5"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takomillashtirish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–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o‘quv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materiallarini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ishlab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chiqish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="00AE58C5" w:rsidRPr="008F6C5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Pr="008F6C50">
        <w:rPr>
          <w:rFonts w:ascii="Times New Roman" w:hAnsi="Times New Roman" w:cs="Times New Roman"/>
          <w:sz w:val="26"/>
          <w:szCs w:val="26"/>
          <w:lang w:val="uz-Cyrl-UZ"/>
        </w:rPr>
        <w:t>shuningdek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xodimlari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tomonidan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bilimlar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o‘zlashtirilganini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tekshirish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lastRenderedPageBreak/>
        <w:t>vaqtida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texnik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ilmiy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taraqqiyotning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innovatsion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yutuqlaridan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foydalanishga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harakat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qiladi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4D7B5B60" w14:textId="7F9AA50D" w:rsidR="00AE58C5" w:rsidRPr="00691C00" w:rsidRDefault="00AE58C5" w:rsidP="00AE58C5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>3-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bob</w:t>
      </w: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. 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O‘qitishning</w:t>
      </w: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ustuvor</w:t>
      </w: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vazifalari</w:t>
      </w:r>
    </w:p>
    <w:p w14:paraId="106D444D" w14:textId="02A90092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5.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shakllari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usullarini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aniqlashda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shuningdek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etika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sohasidagi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o‘quv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materiallarini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shakllantirishda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CA37CD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CA37CD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CA37CD">
        <w:rPr>
          <w:rFonts w:ascii="Times New Roman" w:hAnsi="Times New Roman" w:cs="Times New Roman"/>
          <w:sz w:val="26"/>
          <w:szCs w:val="26"/>
          <w:lang w:val="uz-Cyrl-UZ"/>
        </w:rPr>
        <w:t>v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xodimlarini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etika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sohasida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mas’ul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shaxslar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quyidagi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ustuvor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vazifalarga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tayanishi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lozim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:</w:t>
      </w:r>
    </w:p>
    <w:p w14:paraId="4AE1E9F5" w14:textId="10D8F552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korrupsiya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mohiyati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jamiyat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hayotining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turli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sohalari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funksiya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tartib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taomillarida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paydo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shakllari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o‘ziga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xos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jihatlari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sabablari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ijtimoiy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jihatdan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xavfli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zararli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oqibatlari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to‘g‘risida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umumiy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tasavvurni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shakllantirish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57D92761" w14:textId="7E853A9F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O‘zbekiston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Respublikasi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qonunchiligi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Pr="00527604">
        <w:rPr>
          <w:rFonts w:ascii="Times New Roman" w:hAnsi="Times New Roman" w:cs="Times New Roman"/>
          <w:sz w:val="26"/>
          <w:szCs w:val="26"/>
          <w:lang w:val="uz-Cyrl-UZ"/>
        </w:rPr>
        <w:t>Agentl</w:t>
      </w:r>
      <w:r>
        <w:rPr>
          <w:rFonts w:ascii="Times New Roman" w:hAnsi="Times New Roman" w:cs="Times New Roman"/>
          <w:sz w:val="26"/>
          <w:szCs w:val="26"/>
          <w:lang w:val="uz-Cyrl-UZ"/>
        </w:rPr>
        <w:t>ik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kurash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siyosati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bilan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belgilangan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etika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xulq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atvorning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ahloqiy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qadriyatlari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boshqa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ichki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hujjatlariga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qat’iy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so‘zsiz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rioya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qilishga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asoslangan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xulq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atvor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modelini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shakllantirish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40C8AA1A" w14:textId="2AAD31C7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2760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52760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2760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52760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2760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52760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2760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52760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27604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="00AE58C5" w:rsidRPr="0052760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27604">
        <w:rPr>
          <w:rFonts w:ascii="Times New Roman" w:hAnsi="Times New Roman" w:cs="Times New Roman"/>
          <w:sz w:val="26"/>
          <w:szCs w:val="26"/>
          <w:lang w:val="uz-Cyrl-UZ"/>
        </w:rPr>
        <w:t>xodimlarini</w:t>
      </w:r>
      <w:r w:rsidR="00AE58C5" w:rsidRPr="0052760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2760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52760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2760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52760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2760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52760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2760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52760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27604">
        <w:rPr>
          <w:rFonts w:ascii="Times New Roman" w:hAnsi="Times New Roman" w:cs="Times New Roman"/>
          <w:sz w:val="26"/>
          <w:szCs w:val="26"/>
          <w:lang w:val="uz-Cyrl-UZ"/>
        </w:rPr>
        <w:t>tashkilotlarida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amal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qiluvchi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kurash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tamoyillari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talablari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tartib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taomillari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bilan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tanishtirish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6D327691" w14:textId="501E49A2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xatarlarni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kelib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chiqishiga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xizmat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qiluvchi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shart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sharoitlarni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aniqlash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ularning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oldini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olish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qobiliyatini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shakllantirish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xulq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atvor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etik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xulq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atvor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qoidalari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buzilishiga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nisbatan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toqatsizlikni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namoyon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etish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43FB91AF" w14:textId="32F8AEBF" w:rsidR="00AE58C5" w:rsidRPr="00EC6FAF" w:rsidRDefault="00AE58C5" w:rsidP="00AE58C5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>4-</w:t>
      </w:r>
      <w:r w:rsidR="001D0DA6"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>bob</w:t>
      </w:r>
      <w:r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. </w:t>
      </w:r>
      <w:r w:rsidR="001D0DA6"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>O‘qitishni</w:t>
      </w:r>
      <w:r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>ishlab</w:t>
      </w:r>
      <w:r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>chiqish</w:t>
      </w:r>
      <w:r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>va</w:t>
      </w:r>
      <w:r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>o‘tkazishga</w:t>
      </w:r>
      <w:r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>mas’ul</w:t>
      </w:r>
      <w:r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 w:rsidRPr="00EC6FAF">
        <w:rPr>
          <w:rFonts w:ascii="Times New Roman" w:hAnsi="Times New Roman" w:cs="Times New Roman"/>
          <w:b/>
          <w:sz w:val="26"/>
          <w:szCs w:val="26"/>
          <w:lang w:val="uz-Cyrl-UZ"/>
        </w:rPr>
        <w:t>shaxslar</w:t>
      </w:r>
    </w:p>
    <w:p w14:paraId="2510CDE7" w14:textId="4D3F7F0F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EC6FAF">
        <w:rPr>
          <w:rFonts w:ascii="Times New Roman" w:hAnsi="Times New Roman" w:cs="Times New Roman"/>
          <w:sz w:val="26"/>
          <w:szCs w:val="26"/>
          <w:lang w:val="uz-Cyrl-UZ"/>
        </w:rPr>
        <w:t xml:space="preserve">6.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3B145E" w:rsidRPr="00890DA4">
        <w:rPr>
          <w:rFonts w:ascii="Times New Roman" w:hAnsi="Times New Roman" w:cs="Times New Roman"/>
          <w:sz w:val="26"/>
          <w:szCs w:val="26"/>
          <w:lang w:val="uz-Cyrl-UZ"/>
        </w:rPr>
        <w:t>inson</w:t>
      </w:r>
      <w:r w:rsidR="004713A3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3B145E" w:rsidRPr="00890DA4">
        <w:rPr>
          <w:rFonts w:ascii="Times New Roman" w:hAnsi="Times New Roman" w:cs="Times New Roman"/>
          <w:sz w:val="26"/>
          <w:szCs w:val="26"/>
          <w:lang w:val="uz-Cyrl-UZ"/>
        </w:rPr>
        <w:t>resurslarini</w:t>
      </w:r>
      <w:r w:rsidR="004713A3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3B145E" w:rsidRPr="00890DA4">
        <w:rPr>
          <w:rFonts w:ascii="Times New Roman" w:hAnsi="Times New Roman" w:cs="Times New Roman"/>
          <w:sz w:val="26"/>
          <w:szCs w:val="26"/>
          <w:lang w:val="uz-Cyrl-UZ"/>
        </w:rPr>
        <w:t>rivojlantirish</w:t>
      </w:r>
      <w:r w:rsidR="004713A3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3B145E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4713A3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3B145E" w:rsidRPr="00890DA4">
        <w:rPr>
          <w:rFonts w:ascii="Times New Roman" w:hAnsi="Times New Roman" w:cs="Times New Roman"/>
          <w:sz w:val="26"/>
          <w:szCs w:val="26"/>
          <w:lang w:val="uz-Cyrl-UZ"/>
        </w:rPr>
        <w:t>boshqarish</w:t>
      </w:r>
      <w:r w:rsidR="004713A3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3B145E" w:rsidRPr="00890DA4">
        <w:rPr>
          <w:rFonts w:ascii="Times New Roman" w:hAnsi="Times New Roman" w:cs="Times New Roman"/>
          <w:sz w:val="26"/>
          <w:szCs w:val="26"/>
          <w:lang w:val="uz-Cyrl-UZ"/>
        </w:rPr>
        <w:t>bo‘limi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4713A3" w:rsidRPr="00890DA4">
        <w:rPr>
          <w:rFonts w:ascii="Times New Roman" w:hAnsi="Times New Roman" w:cs="Times New Roman"/>
          <w:sz w:val="26"/>
          <w:szCs w:val="26"/>
          <w:lang w:val="uz-Cyrl-UZ"/>
        </w:rPr>
        <w:t>(</w:t>
      </w:r>
      <w:r w:rsidR="003B145E" w:rsidRPr="00890DA4">
        <w:rPr>
          <w:rFonts w:ascii="Times New Roman" w:hAnsi="Times New Roman" w:cs="Times New Roman"/>
          <w:sz w:val="26"/>
          <w:szCs w:val="26"/>
          <w:lang w:val="uz-Cyrl-UZ"/>
        </w:rPr>
        <w:t>Keyingi</w:t>
      </w:r>
      <w:r w:rsidR="004713A3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3B145E" w:rsidRPr="00890DA4">
        <w:rPr>
          <w:rFonts w:ascii="Times New Roman" w:hAnsi="Times New Roman" w:cs="Times New Roman"/>
          <w:sz w:val="26"/>
          <w:szCs w:val="26"/>
          <w:lang w:val="uz-Cyrl-UZ"/>
        </w:rPr>
        <w:t>o‘rinlarda</w:t>
      </w:r>
      <w:r w:rsidR="004713A3" w:rsidRPr="00890DA4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="003B145E" w:rsidRPr="00890DA4">
        <w:rPr>
          <w:rFonts w:ascii="Times New Roman" w:hAnsi="Times New Roman" w:cs="Times New Roman"/>
          <w:sz w:val="26"/>
          <w:szCs w:val="26"/>
          <w:lang w:val="uz-Cyrl-UZ"/>
        </w:rPr>
        <w:t>kadrlar</w:t>
      </w:r>
      <w:r w:rsidR="004713A3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3B145E" w:rsidRPr="00890DA4">
        <w:rPr>
          <w:rFonts w:ascii="Times New Roman" w:hAnsi="Times New Roman" w:cs="Times New Roman"/>
          <w:sz w:val="26"/>
          <w:szCs w:val="26"/>
          <w:lang w:val="uz-Cyrl-UZ"/>
        </w:rPr>
        <w:t>tuzilmasi</w:t>
      </w:r>
      <w:r w:rsidR="004713A3" w:rsidRPr="00890DA4">
        <w:rPr>
          <w:rFonts w:ascii="Times New Roman" w:hAnsi="Times New Roman" w:cs="Times New Roman"/>
          <w:sz w:val="26"/>
          <w:szCs w:val="26"/>
          <w:lang w:val="uz-Cyrl-UZ"/>
        </w:rPr>
        <w:t>)</w:t>
      </w:r>
      <w:r w:rsidR="003B145E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tuzilmalari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xodimlarini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rejalarini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tayyorlash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tegishli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o‘quv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materiallarini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ishlab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chiqish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shuningdek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bunday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o‘qitishni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monitoring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nazorat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qilish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mas’uldir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10B7DCE7" w14:textId="3A2DCC68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7.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3B145E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3B145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3B145E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3B145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3B145E"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Pr="003B145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3B145E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3B145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3B145E">
        <w:rPr>
          <w:rFonts w:ascii="Times New Roman" w:hAnsi="Times New Roman" w:cs="Times New Roman"/>
          <w:sz w:val="26"/>
          <w:szCs w:val="26"/>
          <w:lang w:val="uz-Cyrl-UZ"/>
        </w:rPr>
        <w:t>komplaens</w:t>
      </w:r>
      <w:r w:rsidRPr="003B145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3B145E">
        <w:rPr>
          <w:rFonts w:ascii="Times New Roman" w:hAnsi="Times New Roman" w:cs="Times New Roman"/>
          <w:sz w:val="26"/>
          <w:szCs w:val="26"/>
          <w:lang w:val="uz-Cyrl-UZ"/>
        </w:rPr>
        <w:t>nazorati</w:t>
      </w:r>
      <w:r w:rsidRPr="003B145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3B145E" w:rsidRPr="003B145E">
        <w:rPr>
          <w:rFonts w:ascii="Times New Roman" w:hAnsi="Times New Roman" w:cs="Times New Roman"/>
          <w:sz w:val="26"/>
          <w:szCs w:val="26"/>
          <w:lang w:val="uz-Cyrl-UZ"/>
        </w:rPr>
        <w:t>bo‘limi</w:t>
      </w:r>
      <w:r w:rsidRPr="003B145E">
        <w:rPr>
          <w:rFonts w:ascii="Times New Roman" w:hAnsi="Times New Roman" w:cs="Times New Roman"/>
          <w:sz w:val="26"/>
          <w:szCs w:val="26"/>
          <w:lang w:val="uz-Cyrl-UZ"/>
        </w:rPr>
        <w:t xml:space="preserve"> (</w:t>
      </w:r>
      <w:r w:rsidR="001D0DA6" w:rsidRPr="003B145E">
        <w:rPr>
          <w:rFonts w:ascii="Times New Roman" w:hAnsi="Times New Roman" w:cs="Times New Roman"/>
          <w:sz w:val="26"/>
          <w:szCs w:val="26"/>
          <w:lang w:val="uz-Cyrl-UZ"/>
        </w:rPr>
        <w:t>keyingi</w:t>
      </w:r>
      <w:r w:rsidRPr="003B145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3B145E">
        <w:rPr>
          <w:rFonts w:ascii="Times New Roman" w:hAnsi="Times New Roman" w:cs="Times New Roman"/>
          <w:sz w:val="26"/>
          <w:szCs w:val="26"/>
          <w:lang w:val="uz-Cyrl-UZ"/>
        </w:rPr>
        <w:t>o‘rinlarda</w:t>
      </w:r>
      <w:r w:rsidRPr="003B145E">
        <w:rPr>
          <w:rFonts w:ascii="Times New Roman" w:hAnsi="Times New Roman" w:cs="Times New Roman"/>
          <w:sz w:val="26"/>
          <w:szCs w:val="26"/>
          <w:lang w:val="uz-Cyrl-UZ"/>
        </w:rPr>
        <w:t xml:space="preserve"> – </w:t>
      </w:r>
      <w:r w:rsidR="001D0DA6" w:rsidRPr="003B145E">
        <w:rPr>
          <w:rFonts w:ascii="Times New Roman" w:hAnsi="Times New Roman" w:cs="Times New Roman"/>
          <w:sz w:val="26"/>
          <w:szCs w:val="26"/>
          <w:lang w:val="uz-Cyrl-UZ"/>
        </w:rPr>
        <w:t>Komplaens</w:t>
      </w:r>
      <w:r w:rsidRPr="003B145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3B145E">
        <w:rPr>
          <w:rFonts w:ascii="Times New Roman" w:hAnsi="Times New Roman" w:cs="Times New Roman"/>
          <w:sz w:val="26"/>
          <w:szCs w:val="26"/>
          <w:lang w:val="uz-Cyrl-UZ"/>
        </w:rPr>
        <w:t>nazorati</w:t>
      </w:r>
      <w:r w:rsidRPr="003B145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3B145E">
        <w:rPr>
          <w:rFonts w:ascii="Times New Roman" w:hAnsi="Times New Roman" w:cs="Times New Roman"/>
          <w:sz w:val="26"/>
          <w:szCs w:val="26"/>
          <w:lang w:val="uz-Cyrl-UZ"/>
        </w:rPr>
        <w:t>tuzilmasi</w:t>
      </w:r>
      <w:r w:rsidRPr="003B145E">
        <w:rPr>
          <w:rFonts w:ascii="Times New Roman" w:hAnsi="Times New Roman" w:cs="Times New Roman"/>
          <w:sz w:val="26"/>
          <w:szCs w:val="26"/>
          <w:lang w:val="uz-Cyrl-UZ"/>
        </w:rPr>
        <w:t>)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xodimlarini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rejalarini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tayyorlashda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ishtirok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etadi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kurash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sohasidagi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o‘quv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materiallarni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ishlab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chiqadi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o‘tkazilishini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muvofiqlashtiradi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78A2566B" w14:textId="3B5371B3" w:rsidR="00AE58C5" w:rsidRPr="00890DA4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8.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Kadrlar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tuzilmalari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intizomi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unga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doir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axborotlar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yig‘ilishini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nazorat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qiladi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06DA322C" w14:textId="7947B643" w:rsidR="00AE58C5" w:rsidRPr="00890DA4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9.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Komplaens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nazorati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tuzilmasi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Kadrlar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tuzilmasi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tegishli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tajribaga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ega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xalqaro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yoki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mahalliy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tashkilotlar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bilan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tuzilgan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shartnomalar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(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tashkilotlarida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belgilangan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tartibda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)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asosida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o‘quv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materiallarini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tayyorlash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hamda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O‘qitishni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amalga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oshirish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uchinchi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shaxslarni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jalb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qilishi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mumkin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7BC379A7" w14:textId="77777777" w:rsidR="00AE58C5" w:rsidRPr="00890DA4" w:rsidRDefault="00AE58C5" w:rsidP="00AE58C5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uz-Cyrl-UZ"/>
        </w:rPr>
      </w:pPr>
    </w:p>
    <w:p w14:paraId="151EFA4D" w14:textId="4F44154C" w:rsidR="00AE58C5" w:rsidRPr="00890DA4" w:rsidRDefault="00AE58C5" w:rsidP="00AE58C5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b/>
          <w:sz w:val="26"/>
          <w:szCs w:val="26"/>
          <w:lang w:val="uz-Cyrl-UZ"/>
        </w:rPr>
        <w:lastRenderedPageBreak/>
        <w:t>5-</w:t>
      </w:r>
      <w:r w:rsidR="001D0DA6" w:rsidRPr="00890DA4">
        <w:rPr>
          <w:rFonts w:ascii="Times New Roman" w:hAnsi="Times New Roman" w:cs="Times New Roman"/>
          <w:b/>
          <w:sz w:val="26"/>
          <w:szCs w:val="26"/>
          <w:lang w:val="uz-Cyrl-UZ"/>
        </w:rPr>
        <w:t>bob</w:t>
      </w:r>
      <w:r w:rsidRPr="00890DA4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. </w:t>
      </w:r>
      <w:r w:rsidR="001D0DA6" w:rsidRPr="00890DA4">
        <w:rPr>
          <w:rFonts w:ascii="Times New Roman" w:hAnsi="Times New Roman" w:cs="Times New Roman"/>
          <w:b/>
          <w:sz w:val="26"/>
          <w:szCs w:val="26"/>
          <w:lang w:val="uz-Cyrl-UZ"/>
        </w:rPr>
        <w:t>O‘qitish</w:t>
      </w:r>
      <w:r w:rsidRPr="00890DA4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b/>
          <w:sz w:val="26"/>
          <w:szCs w:val="26"/>
          <w:lang w:val="uz-Cyrl-UZ"/>
        </w:rPr>
        <w:t>turlari</w:t>
      </w:r>
      <w:r w:rsidRPr="00890DA4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b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b/>
          <w:sz w:val="26"/>
          <w:szCs w:val="26"/>
          <w:lang w:val="uz-Cyrl-UZ"/>
        </w:rPr>
        <w:t>shakllari</w:t>
      </w:r>
    </w:p>
    <w:p w14:paraId="60750E8C" w14:textId="7246239E" w:rsidR="00AE58C5" w:rsidRPr="00890DA4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10.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quyidagi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o‘quv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dasturlarini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ko‘zda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tutishi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lozim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:</w:t>
      </w:r>
    </w:p>
    <w:p w14:paraId="05BC0201" w14:textId="03F99D22" w:rsidR="00AE58C5" w:rsidRPr="00890DA4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>barcha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xodimlar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umumiy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18A59E7B" w14:textId="63F06A94" w:rsidR="00AE58C5" w:rsidRPr="00890DA4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xodimlarining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etik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xulq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atvori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qoidalari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bo‘yicha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umumiy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24BD9E6A" w14:textId="6E743E96" w:rsidR="00AE58C5" w:rsidRPr="00890DA4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xatarga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eng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ko‘p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moyil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bo‘lgan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lavozimlar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maxsus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19731829" w14:textId="2AA510BB" w:rsidR="00AE58C5" w:rsidRPr="00890DA4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tashkilotlarida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tizimining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amal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qilishi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rivojlanishi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mas’ul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bo‘lgan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xodimlar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maxsus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6F729397" w14:textId="2A0CFB4C" w:rsidR="00AE58C5" w:rsidRPr="00890DA4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11.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Umumiy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xodimlarining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etik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xulq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atvori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qoidalari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bo‘yicha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umumiy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barcha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xodimlari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majburiy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hisoblanadi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1994F8A0" w14:textId="2F400111" w:rsidR="00AE58C5" w:rsidRPr="00890DA4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12.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barcha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xodimlari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umumiy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amaliy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yo‘naltirilgan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bo‘lishi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quyidagi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yangi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bilimlarga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ega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bo‘lish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yoki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mavjud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bilimlarni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takrorlash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imkoniyatini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yaratishi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lozim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:</w:t>
      </w:r>
    </w:p>
    <w:p w14:paraId="0312D3D7" w14:textId="0A4E47BD" w:rsidR="00AE58C5" w:rsidRPr="00890DA4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>O‘zbekiston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Respublikasining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qonunchiligi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masalalari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jumladan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o‘rnatilgan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ta’qiqlar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cheklovlar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huquq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majburiyatlar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xizmat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xulq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atvoriga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qo‘yilgan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talablar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xodimlarining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harakatlari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aniqlanganda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harakatlar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ketma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ketligiga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doir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ichki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hujjatlarini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bilish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04559E0D" w14:textId="3012363A" w:rsidR="00AE58C5" w:rsidRPr="00890DA4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manfaatlar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to‘qnashuvi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boshqa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talablar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sohasidagi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huquqni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qo‘llash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amaliyotiga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doir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bilimlar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639CFC04" w14:textId="07F11AAA" w:rsidR="00AE58C5" w:rsidRPr="00890DA4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>olingan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bilimlarni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qo‘llash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ko‘nikmalari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jumladan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turli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faoliyat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sohalaridagi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xatarlarni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baholash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qobiliyati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tashkilotlarida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o‘rnatilgan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kurash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choralarini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amaliyotda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qo‘llay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bilish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187D0521" w14:textId="6B350DAB" w:rsidR="00AE58C5" w:rsidRPr="00890DA4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umumiy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materiallariga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kiritish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mazkur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Yo‘riqnomaga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1-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ilovada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keltirilgan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mavzulardan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foydalanish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tavsiya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etiladi</w:t>
      </w:r>
      <w:r w:rsidR="00AE58C5"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. </w:t>
      </w:r>
    </w:p>
    <w:p w14:paraId="0F3A8BD2" w14:textId="3FDFC877" w:rsidR="00AE58C5" w:rsidRPr="00890DA4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>13. 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xodimlarining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etik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xulq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atvor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qoidalari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bo‘yicha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umumiy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barcha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xodimlari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amaliy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yo‘naltirilgan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bo‘lishi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tashkilotlarida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qabul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qilingan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etika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tamoyillari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qoidalariga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doir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yangi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bilimlarga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ega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bo‘lish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yoki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bor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bilimlar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takrorlanishini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ta’minlashi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lozim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5412C00B" w14:textId="59ABB407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90DA4">
        <w:rPr>
          <w:rFonts w:ascii="Times New Roman" w:hAnsi="Times New Roman" w:cs="Times New Roman"/>
          <w:sz w:val="26"/>
          <w:szCs w:val="26"/>
          <w:lang w:val="uz-Cyrl-UZ"/>
        </w:rPr>
        <w:t>14. 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xodimlari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umumiy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90DA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90DA4">
        <w:rPr>
          <w:rFonts w:ascii="Times New Roman" w:hAnsi="Times New Roman" w:cs="Times New Roman"/>
          <w:sz w:val="26"/>
          <w:szCs w:val="26"/>
          <w:lang w:val="uz-Cyrl-UZ"/>
        </w:rPr>
        <w:t>xodimlarning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etik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xulq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atvori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qoidalari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natijalari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bo‘yicha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o‘rganilgan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material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qanchalik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o‘zlashtirilgani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tushunilganligi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hamda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olingan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bilim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ko‘nikmalarni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amaliyotda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qo‘llash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imkoniyatini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tekshirishga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qaratilgan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test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sinovlari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topshirishi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lozim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. </w:t>
      </w:r>
    </w:p>
    <w:p w14:paraId="6E5E4E25" w14:textId="059889C4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>15. 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xodimlari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savollarning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kamida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80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foiziga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to‘g‘ri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javob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bergan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taqdirda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umumiy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xodimlarining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etik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xulq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atvori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qoidalarini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muvaffaqiyatli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o‘zlashtirgan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hisoblanadi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.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Agar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lastRenderedPageBreak/>
        <w:t>xodim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savollarning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80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foizidan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kamiga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to‘g‘ri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javob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bergan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bo‘lsa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takroriy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test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sinovlarini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test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topshirgan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kundan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boshlab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5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kuni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ichida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topshirishi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mumkin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32E8CDB7" w14:textId="347C8C81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16.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xatarga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eng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ko‘p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moyil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bo‘lgan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lavozimlar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maxsus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umumiy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o‘qitishdan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mustaqil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(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qo‘shimcha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)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ravishda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o‘tkaziladi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. </w:t>
      </w:r>
    </w:p>
    <w:p w14:paraId="2828AB17" w14:textId="581D8A3D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>17. 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xatarga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eng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ko‘p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moyil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bo‘lgan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lavozimlar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ro‘yxati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Davlat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organlari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ularning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hududiy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tarkibiy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bo‘linmalarida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xatarlarni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baholash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uslubiyotiga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muvofiq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shakllantiriladi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3B386161" w14:textId="69BAD404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>18. 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xatarga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eng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ko‘p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moyil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bo‘lgan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lavozimlar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maxsus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quyidagilar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to‘g‘risidagi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ma’lumotni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o‘z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ichiga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olishi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lozim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:</w:t>
      </w:r>
    </w:p>
    <w:p w14:paraId="7CFC9FC6" w14:textId="5B365712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xatarga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ko‘p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moyil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aniq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funksiya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tartib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taomillardagi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xatarlarni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aniqlash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minimallashtirish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usullari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028A7175" w14:textId="72033779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xatarga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ko‘p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moyil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aniq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funksiya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tartib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taomillardagi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namoyon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bo‘lish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shakllari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turlari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142F592B" w14:textId="579A12B4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uchinchi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shaxslar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bilan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o‘zaro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aloqa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qilishda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xatarga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ko‘p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moyil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aniq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funksiya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tartib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taomillarga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xos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talablar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777C7AEC" w14:textId="04EB981E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xatarga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ko‘p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moyil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aniq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funksiyalarni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amalga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oshirishda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qo‘llaniladigan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qo‘shimcha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talab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tartib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taomillarni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o‘z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ichiga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oluvchi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ichki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hujjatlar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7D849855" w14:textId="7E9F9891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>19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>. 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tizimining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amal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qilishi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rivojlanishi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mas’ul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xodimlarni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maxsus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yiliga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kamida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bir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marta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malaka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oshirish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shaklida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(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seminar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trening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boshqa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)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kurash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sohasidagi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ekspertlarni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jalb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qilish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shuningdek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bunday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o‘qitishlarga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ixtisoslashgan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vakolatli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uchinchi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shaxslar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(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)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tomonidan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etiladigan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treninglarda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ishtirok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etish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orqali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o‘tkaziladi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62D4E498" w14:textId="7920302B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>20. 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v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tizimining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amal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qilishi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rivojlanishi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mas’ul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xodimlarni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maxsus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O‘zbekiston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Respublikasining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bo‘yicha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qonunchiligidagi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o‘zgarishlar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tizimlarni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shakllantirish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davlat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organlarida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oldini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olish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tadbirlarini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amalga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oshirish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borasidagi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ilg‘or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xalqaro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metodikalarni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o‘rganishni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o‘z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ichiga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olishi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lozim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1C5294D4" w14:textId="0FAC7B0E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>21. 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Ushbu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Yo‘riqnomaning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19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bandida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ko‘rsatib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o‘tilgan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malaka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oshirish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treninglardan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yiliga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kamida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10 (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)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soatni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o‘z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ichiga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olishi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lozim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27245B4A" w14:textId="0E44FB1F" w:rsidR="00AE58C5" w:rsidRPr="00691C00" w:rsidRDefault="00AE58C5" w:rsidP="00AE58C5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>6-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bob</w:t>
      </w: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. 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muddatlari</w:t>
      </w: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davriyligi</w:t>
      </w:r>
    </w:p>
    <w:p w14:paraId="38CEEA4B" w14:textId="6272AF3E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22.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O‘zbekiston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Respublikasi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qonunchiligi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ichki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hujjatlarida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ko‘zda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tutilgan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majburiy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malaka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oshirish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doirasida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uchinchi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shaxslar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bilan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qo‘shma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konferensiyalar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yig‘ilishlar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simpoziumlar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o‘tkazilishidan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qat’iy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nazar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amalga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oshiriladi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. </w:t>
      </w:r>
    </w:p>
    <w:p w14:paraId="74FF12DD" w14:textId="454EAA5A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23.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4B36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4B3648">
        <w:rPr>
          <w:rFonts w:ascii="Times New Roman" w:hAnsi="Times New Roman" w:cs="Times New Roman"/>
          <w:sz w:val="26"/>
          <w:szCs w:val="26"/>
          <w:lang w:val="uz-Cyrl-UZ"/>
        </w:rPr>
        <w:t>v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xodimlari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etika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kurash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sohasida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yiliga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kamida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bir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marta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o‘qitiladi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78839D65" w14:textId="0CD47C46" w:rsidR="00AE58C5" w:rsidRPr="00691C00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91C00">
        <w:rPr>
          <w:rFonts w:ascii="Times New Roman" w:hAnsi="Times New Roman" w:cs="Times New Roman"/>
          <w:sz w:val="26"/>
          <w:szCs w:val="26"/>
          <w:lang w:val="uz-Cyrl-UZ"/>
        </w:rPr>
        <w:lastRenderedPageBreak/>
        <w:t xml:space="preserve">24.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75F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75F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xodimlari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quyidagi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hollarda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korrupsiyaga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qarshi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kurashish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bo‘yicha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yiliga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bir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martadan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ko‘p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o‘qitiladi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>:</w:t>
      </w:r>
    </w:p>
    <w:p w14:paraId="6C3A284B" w14:textId="7F5B37E6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xodim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xatarga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ko‘p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moyil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lavozimni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egallab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turgan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bo‘lsa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; </w:t>
      </w:r>
    </w:p>
    <w:p w14:paraId="0E28C826" w14:textId="4986364A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lavozimga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tayinlanganda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rotatsiya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qilinganda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agar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shaxsning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yangi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lavozimi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xatarga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eng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ko‘p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moyil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lavozimlar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ro‘yxatiga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kirsa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4D9319DE" w14:textId="5B71A0D5" w:rsidR="00AE58C5" w:rsidRPr="00691C00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75F48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875F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75F48">
        <w:rPr>
          <w:rFonts w:ascii="Times New Roman" w:hAnsi="Times New Roman" w:cs="Times New Roman"/>
          <w:sz w:val="26"/>
          <w:szCs w:val="26"/>
          <w:lang w:val="uz-Cyrl-UZ"/>
        </w:rPr>
        <w:t>v</w:t>
      </w:r>
      <w:r>
        <w:rPr>
          <w:rFonts w:ascii="Times New Roman" w:hAnsi="Times New Roman" w:cs="Times New Roman"/>
          <w:sz w:val="26"/>
          <w:szCs w:val="26"/>
          <w:lang w:val="uz-Cyrl-UZ"/>
        </w:rPr>
        <w:t>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tashkilotlarida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harakatlar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bilan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bog‘liq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holatlar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aniqlanganda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yoki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amalga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oshirilayotgan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funksiya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/</w:t>
      </w:r>
      <w:r>
        <w:rPr>
          <w:rFonts w:ascii="Times New Roman" w:hAnsi="Times New Roman" w:cs="Times New Roman"/>
          <w:sz w:val="26"/>
          <w:szCs w:val="26"/>
          <w:lang w:val="uz-Cyrl-UZ"/>
        </w:rPr>
        <w:t>tartib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taomilning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korrupsiyaviy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xavf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xatar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darajasi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ortganda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1F543F1B" w14:textId="2E74AC73" w:rsidR="00AE58C5" w:rsidRPr="001D0DA6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75F48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875F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75F48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rahbari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qaroriga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muvofiq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E05A008" w14:textId="14238DD8" w:rsidR="00AE58C5" w:rsidRPr="001D0DA6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25.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ga</w:t>
      </w: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ishga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qabul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qilingan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yoki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yangi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lavozimga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o‘tkazilgan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xodimlar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ishga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kirgan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yoki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yangi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lavozimga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o‘t</w:t>
      </w:r>
      <w:proofErr w:type="spellEnd"/>
      <w:r w:rsidR="001D0DA6">
        <w:rPr>
          <w:rFonts w:ascii="Times New Roman" w:hAnsi="Times New Roman" w:cs="Times New Roman"/>
          <w:sz w:val="26"/>
          <w:szCs w:val="26"/>
          <w:lang w:val="uz-Cyrl-UZ"/>
        </w:rPr>
        <w:t>g</w:t>
      </w:r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an</w:t>
      </w: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vaqtdan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boshlab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30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kun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ichida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korrupsiyaga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qarshi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xodimlarining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etik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xulq</w:t>
      </w:r>
      <w:r w:rsidRPr="001D0DA6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atvori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qoidalari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bo‘yicha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umumiy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o‘qitilishi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shart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8D96012" w14:textId="51EA9958" w:rsidR="00AE58C5" w:rsidRPr="001D0DA6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O‘quv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sanasini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belgilashda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etika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korrupsiyaga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qarshi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kurashish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sohasida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o‘qitishning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tasdiqlangan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yillik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jadvali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guruhda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bo‘sh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o‘rinlar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borligi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kunduzgi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o‘quv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shakli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mazkur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B09F6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1D0DA6">
        <w:rPr>
          <w:rFonts w:ascii="Times New Roman" w:hAnsi="Times New Roman" w:cs="Times New Roman"/>
          <w:sz w:val="26"/>
          <w:szCs w:val="26"/>
          <w:lang w:val="en-US"/>
        </w:rPr>
        <w:t>obning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22-23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bandlarida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ko‘zda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tutilgan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o‘qitish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muddatlari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davriyligiga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amal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qilish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zarurati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hisobga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olinadi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6477479" w14:textId="5571981B" w:rsidR="00AE58C5" w:rsidRPr="001D0DA6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Keyingi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korrupsiyaga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qarshi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umumiy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o‘qitish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xodimlarining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etik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xulq</w:t>
      </w:r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1D0DA6">
        <w:rPr>
          <w:rFonts w:ascii="Times New Roman" w:hAnsi="Times New Roman" w:cs="Times New Roman"/>
          <w:sz w:val="26"/>
          <w:szCs w:val="26"/>
          <w:lang w:val="en-US"/>
        </w:rPr>
        <w:t>atvor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qoidalari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bo‘yicha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umumiy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o‘qitish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barcha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xodimlar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Kadrlar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tuzilmasi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tomonidan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yiliga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martadan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kam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bo‘lmagan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davriylikda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belgilanadi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E4C08F0" w14:textId="64D4DE0E" w:rsidR="00AE58C5" w:rsidRPr="001D0DA6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26.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Xodim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korrupsiyaviy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xavf</w:t>
      </w:r>
      <w:r w:rsidRPr="001D0DA6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xatarga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eng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ko‘p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moyil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bo‘lgan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lavozimni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egallab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turgani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bilan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bog‘liq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holatlarda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yoki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xodim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shunday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lavozimga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tayinlanganda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maxsus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korrupsiyaga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qarshi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o‘qitish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etika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korrupsiyaga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qarshi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kurash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sohasida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o‘qitishning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yillik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jadvalida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belgilangan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muddatlarda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amalga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oshiriladi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5FFEE3A" w14:textId="3CB0DB2A" w:rsidR="00AE58C5" w:rsidRPr="001D0DA6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27.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Kadrlar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tuzilmalari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har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yili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O‘qitish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jadvalini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tuzadi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31</w:t>
      </w:r>
      <w:r w:rsidR="00D4144E">
        <w:rPr>
          <w:rFonts w:ascii="Times New Roman" w:hAnsi="Times New Roman" w:cs="Times New Roman"/>
          <w:sz w:val="26"/>
          <w:szCs w:val="26"/>
          <w:lang w:val="uz-Cyrl-UZ"/>
        </w:rPr>
        <w:t>-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dekabrgacha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uni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rahbariga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tasdiqlash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taqdim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etadi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0662F779" w14:textId="7F997ED7" w:rsidR="00AE58C5" w:rsidRPr="001D0DA6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O‘qitish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jadvalini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tuzishda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xodimlar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tomonidan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oldingi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o‘qitish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muddatlari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hisobga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olinadi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1DBC8C9D" w14:textId="02EBE420" w:rsidR="00AE58C5" w:rsidRPr="001D0DA6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O‘qitish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jadvalida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albatta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o‘qitish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kursi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nomi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sanasi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shuningdek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o‘qitish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tayinlangan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lavozimlar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ko‘rsatiladi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656B2A97" w14:textId="173628B1" w:rsidR="00AE58C5" w:rsidRPr="001D0DA6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Tasdiqlangan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jadvalga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muvofiq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Kadrlar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tuzilmasining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mas’ul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xodimlari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o‘qitish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boshlanishidan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10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kun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oldin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xodimlarni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xabardor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qiladi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Belgilangan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muddatda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imkoniyati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bo‘lmasa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kunduzgi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o‘quv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shakli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masalan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yuqori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mavsumiy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yuklama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kasallik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varaqasi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rejalashtirilgan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ta’til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singari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asosli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sabablar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),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xodim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boshlanishidan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5 (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besh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kunidan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kechiktirmay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o‘qishni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boshqa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sanaga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ko‘chirish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maqsadida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Kadrlar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tuzilmasini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ogohlantirib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qo‘yishi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lozim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B4DCE9A" w14:textId="5901B48C" w:rsidR="00AE58C5" w:rsidRPr="001D0DA6" w:rsidRDefault="00AE58C5" w:rsidP="00AE58C5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D0DA6"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>-</w:t>
      </w:r>
      <w:r w:rsidR="001D0DA6" w:rsidRPr="001D0DA6">
        <w:rPr>
          <w:rFonts w:ascii="Times New Roman" w:hAnsi="Times New Roman" w:cs="Times New Roman"/>
          <w:b/>
          <w:sz w:val="26"/>
          <w:szCs w:val="26"/>
          <w:lang w:val="en-US"/>
        </w:rPr>
        <w:t>bob</w:t>
      </w:r>
      <w:r w:rsidRPr="001D0DA6">
        <w:rPr>
          <w:rFonts w:ascii="Times New Roman" w:hAnsi="Times New Roman" w:cs="Times New Roman"/>
          <w:b/>
          <w:sz w:val="26"/>
          <w:szCs w:val="26"/>
          <w:lang w:val="en-US"/>
        </w:rPr>
        <w:t xml:space="preserve">. </w:t>
      </w:r>
      <w:proofErr w:type="spellStart"/>
      <w:r w:rsidR="001D0DA6" w:rsidRPr="001D0DA6">
        <w:rPr>
          <w:rFonts w:ascii="Times New Roman" w:hAnsi="Times New Roman" w:cs="Times New Roman"/>
          <w:b/>
          <w:sz w:val="26"/>
          <w:szCs w:val="26"/>
          <w:lang w:val="en-US"/>
        </w:rPr>
        <w:t>O‘qitish</w:t>
      </w:r>
      <w:proofErr w:type="spellEnd"/>
      <w:r w:rsidRPr="001D0DA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b/>
          <w:sz w:val="26"/>
          <w:szCs w:val="26"/>
          <w:lang w:val="en-US"/>
        </w:rPr>
        <w:t>intizomini</w:t>
      </w:r>
      <w:proofErr w:type="spellEnd"/>
      <w:r w:rsidRPr="001D0DA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b/>
          <w:sz w:val="26"/>
          <w:szCs w:val="26"/>
          <w:lang w:val="en-US"/>
        </w:rPr>
        <w:t>nazorat</w:t>
      </w:r>
      <w:proofErr w:type="spellEnd"/>
      <w:r w:rsidRPr="001D0DA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b/>
          <w:sz w:val="26"/>
          <w:szCs w:val="26"/>
          <w:lang w:val="en-US"/>
        </w:rPr>
        <w:t>qilish</w:t>
      </w:r>
      <w:proofErr w:type="spellEnd"/>
      <w:r w:rsidRPr="001D0DA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b/>
          <w:sz w:val="26"/>
          <w:szCs w:val="26"/>
          <w:lang w:val="en-US"/>
        </w:rPr>
        <w:t>va</w:t>
      </w:r>
      <w:proofErr w:type="spellEnd"/>
      <w:r w:rsidRPr="001D0DA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b/>
          <w:sz w:val="26"/>
          <w:szCs w:val="26"/>
          <w:lang w:val="en-US"/>
        </w:rPr>
        <w:t>hujjatlarni</w:t>
      </w:r>
      <w:proofErr w:type="spellEnd"/>
      <w:r w:rsidRPr="001D0DA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b/>
          <w:sz w:val="26"/>
          <w:szCs w:val="26"/>
          <w:lang w:val="en-US"/>
        </w:rPr>
        <w:t>saqlash</w:t>
      </w:r>
      <w:proofErr w:type="spellEnd"/>
    </w:p>
    <w:p w14:paraId="52FBCB6D" w14:textId="70068FF3" w:rsidR="00AE58C5" w:rsidRPr="00D4144E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28.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Kadrlar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tuzilmasi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75F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v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a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xodimlarining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etika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korrupsiyaga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qarshi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kurash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sohasida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o‘qitilishiga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doir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ma’lumotlarni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yig‘ib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boradi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lastRenderedPageBreak/>
        <w:t>ularni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har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chorakda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75F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v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a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ning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Komplaens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nazorati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tuzilmasiga</w:t>
      </w:r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taqdim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etadi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20B7FA81" w14:textId="009C9FDB" w:rsidR="00AE58C5" w:rsidRPr="001D0DA6" w:rsidRDefault="001D0DA6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75F48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="00AE58C5" w:rsidRPr="00875F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75F48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AE58C5" w:rsidRPr="00875F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75F48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="00AE58C5" w:rsidRPr="00875F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75F48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="00AE58C5" w:rsidRPr="00875F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75F48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proofErr w:type="spellStart"/>
      <w:r w:rsidRPr="00875F48">
        <w:rPr>
          <w:rFonts w:ascii="Times New Roman" w:hAnsi="Times New Roman" w:cs="Times New Roman"/>
          <w:sz w:val="26"/>
          <w:szCs w:val="26"/>
          <w:lang w:val="en-US"/>
        </w:rPr>
        <w:t>ning</w:t>
      </w:r>
      <w:proofErr w:type="spellEnd"/>
      <w:r w:rsidR="00AE58C5"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>Komplaens</w:t>
      </w:r>
      <w:r w:rsidR="00AE58C5"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>nazorati</w:t>
      </w:r>
      <w:r w:rsidR="00AE58C5"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>tuzilmasi</w:t>
      </w:r>
      <w:r w:rsidR="00AE58C5"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4144E">
        <w:rPr>
          <w:rFonts w:ascii="Times New Roman" w:hAnsi="Times New Roman" w:cs="Times New Roman"/>
          <w:sz w:val="26"/>
          <w:szCs w:val="26"/>
          <w:lang w:val="en-US"/>
        </w:rPr>
        <w:t>olingan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ma’lumotlarni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tahlil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qiladi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jumladan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o‘quv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intizomi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xodimlar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qiyinchilik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tug‘dirayotgan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mavzular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D0DA6">
        <w:rPr>
          <w:rFonts w:ascii="Times New Roman" w:hAnsi="Times New Roman" w:cs="Times New Roman"/>
          <w:sz w:val="26"/>
          <w:szCs w:val="26"/>
          <w:lang w:val="en-US"/>
        </w:rPr>
        <w:t>test</w:t>
      </w:r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savollari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tahlil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natijalarini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korrupsiyaga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qarshi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tizimning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amal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qilishi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rivojlanishi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masalalari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bo‘yicha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doimiy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hisobotlarga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kiritilishi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>ni</w:t>
      </w:r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shuningdek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o‘quv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materiallari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korrektirovka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qilinishini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zarurat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tug‘ilganda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1D0DA6">
        <w:rPr>
          <w:rFonts w:ascii="Times New Roman" w:hAnsi="Times New Roman" w:cs="Times New Roman"/>
          <w:sz w:val="26"/>
          <w:szCs w:val="26"/>
          <w:lang w:val="en-US"/>
        </w:rPr>
        <w:t>ta’minlaydi</w:t>
      </w:r>
      <w:proofErr w:type="spellEnd"/>
      <w:r w:rsidR="00AE58C5" w:rsidRPr="001D0DA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D11DB8A" w14:textId="5DC03304" w:rsidR="00AE58C5" w:rsidRPr="001D0DA6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29.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Xodim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unga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tayinlangan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o‘quv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yoki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uning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natijalari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bo‘yicha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test</w:t>
      </w: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sinovlarini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belgilangan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muddatlarda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o‘tmasa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Kadrlar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tuzilmasi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rahbari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bunday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xodimning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rahbarini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unga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nisbatan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tegishli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qaror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qabul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qilish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maqsadida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ogohlantiradi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1200B35" w14:textId="37266A63" w:rsidR="00AE58C5" w:rsidRPr="001D0DA6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30.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O‘qitish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jadvali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yo‘qlama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varaqalari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test</w:t>
      </w: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natijalari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xodim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o‘qiganligini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tasdiqlovchi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boshqa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hujjatlar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Kadrlar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tuzilmasida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saqlanadi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55AD470" w14:textId="6C85FC8A" w:rsidR="00AE58C5" w:rsidRPr="001D0DA6" w:rsidRDefault="00AE58C5" w:rsidP="00AE58C5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D0DA6">
        <w:rPr>
          <w:rFonts w:ascii="Times New Roman" w:hAnsi="Times New Roman" w:cs="Times New Roman"/>
          <w:b/>
          <w:sz w:val="26"/>
          <w:szCs w:val="26"/>
          <w:lang w:val="en-US"/>
        </w:rPr>
        <w:t>8-</w:t>
      </w:r>
      <w:r w:rsidR="001D0DA6" w:rsidRPr="001D0DA6">
        <w:rPr>
          <w:rFonts w:ascii="Times New Roman" w:hAnsi="Times New Roman" w:cs="Times New Roman"/>
          <w:b/>
          <w:sz w:val="26"/>
          <w:szCs w:val="26"/>
          <w:lang w:val="en-US"/>
        </w:rPr>
        <w:t>bob</w:t>
      </w:r>
      <w:r w:rsidRPr="001D0DA6">
        <w:rPr>
          <w:rFonts w:ascii="Times New Roman" w:hAnsi="Times New Roman" w:cs="Times New Roman"/>
          <w:b/>
          <w:sz w:val="26"/>
          <w:szCs w:val="26"/>
          <w:lang w:val="en-US"/>
        </w:rPr>
        <w:t xml:space="preserve">. 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Yakuniy</w:t>
      </w:r>
      <w:r w:rsidRPr="00691C0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b/>
          <w:sz w:val="26"/>
          <w:szCs w:val="26"/>
          <w:lang w:val="uz-Cyrl-UZ"/>
        </w:rPr>
        <w:t>qoidalar</w:t>
      </w:r>
    </w:p>
    <w:p w14:paraId="08947A8C" w14:textId="5B990217" w:rsidR="00AE58C5" w:rsidRPr="001D0DA6" w:rsidRDefault="00AE58C5" w:rsidP="00AE58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31.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Ushbu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Yo‘riqnoma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O‘zbekiston</w:t>
      </w:r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Respublikasi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qonunchiligi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75F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75F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ning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ichki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hujjatlaridagi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o‘zgarishlar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qiritilganda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korrupsiyaga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qarshi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o‘qitishni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tashkil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etish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sohasidagi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ilg‘or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xalqaro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amaliyot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o‘zgargan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taqdirda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qayta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ko‘rib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chiqiladi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ning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Komplaens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nazorati</w:t>
      </w:r>
      <w:r w:rsidRPr="00D4144E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D4144E">
        <w:rPr>
          <w:rFonts w:ascii="Times New Roman" w:hAnsi="Times New Roman" w:cs="Times New Roman"/>
          <w:sz w:val="26"/>
          <w:szCs w:val="26"/>
          <w:lang w:val="uz-Cyrl-UZ"/>
        </w:rPr>
        <w:t>tuzilmasi</w:t>
      </w:r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mazkur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Yo‘riqnomaga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o‘zgartirish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kiritish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javobgar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D4144E">
        <w:rPr>
          <w:rFonts w:ascii="Times New Roman" w:hAnsi="Times New Roman" w:cs="Times New Roman"/>
          <w:sz w:val="26"/>
          <w:szCs w:val="26"/>
          <w:lang w:val="en-US"/>
        </w:rPr>
        <w:t>hisoblanadi</w:t>
      </w:r>
      <w:proofErr w:type="spellEnd"/>
      <w:r w:rsidRPr="00D4144E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32E06A1" w14:textId="2ED5A764" w:rsidR="00AE58C5" w:rsidRDefault="00AE58C5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32.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Agentlik</w:t>
      </w:r>
      <w:r w:rsidRPr="00875F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875F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 w:rsidRPr="00875F48">
        <w:rPr>
          <w:rFonts w:ascii="Times New Roman" w:hAnsi="Times New Roman" w:cs="Times New Roman"/>
          <w:sz w:val="26"/>
          <w:szCs w:val="26"/>
          <w:lang w:val="uz-Cyrl-UZ"/>
        </w:rPr>
        <w:t>uning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tizim</w:t>
      </w:r>
      <w:r w:rsidRPr="00691C00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D0DA6">
        <w:rPr>
          <w:rFonts w:ascii="Times New Roman" w:hAnsi="Times New Roman" w:cs="Times New Roman"/>
          <w:sz w:val="26"/>
          <w:szCs w:val="26"/>
          <w:lang w:val="uz-Cyrl-UZ"/>
        </w:rPr>
        <w:t>tashkilotlari</w:t>
      </w:r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xodimi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egallab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turgan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lavozimi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ish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staji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mavqei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boshqa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omillardan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qat’iy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nazar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mazkur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Yo‘riqnomaning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tamoyillari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talablariga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rioya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qilish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shaxsan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javobgar</w:t>
      </w:r>
      <w:proofErr w:type="spellEnd"/>
      <w:r w:rsidRPr="001D0D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0DA6" w:rsidRPr="001D0DA6">
        <w:rPr>
          <w:rFonts w:ascii="Times New Roman" w:hAnsi="Times New Roman" w:cs="Times New Roman"/>
          <w:sz w:val="26"/>
          <w:szCs w:val="26"/>
          <w:lang w:val="en-US"/>
        </w:rPr>
        <w:t>hisoblanadi</w:t>
      </w:r>
      <w:proofErr w:type="spellEnd"/>
      <w:r w:rsidR="001D0DA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1D85BDF8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5836811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D3C2B9E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8622543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83C6583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00F3B43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3617008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C138B98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4DF11E6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CBE6990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FE49E50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09A5D92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D048335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2A4193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D227C84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F0FC52C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B0BEE11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3B8EE26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894F7E8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5F7396C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862E2A4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49D7189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7198B4E" w14:textId="77777777" w:rsidR="001D0DA6" w:rsidRDefault="001D0DA6" w:rsidP="00691C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8770D37" w14:textId="77777777" w:rsidR="00691C00" w:rsidRDefault="00691C00" w:rsidP="00AE58C5">
      <w:pPr>
        <w:spacing w:after="0" w:line="240" w:lineRule="auto"/>
        <w:ind w:left="5387" w:right="-92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7A42BE4F" w14:textId="08F64A36" w:rsidR="00AE58C5" w:rsidRPr="00AE69FC" w:rsidRDefault="001D0DA6" w:rsidP="00AE58C5">
      <w:pPr>
        <w:spacing w:after="0" w:line="240" w:lineRule="auto"/>
        <w:ind w:left="5387" w:right="-92"/>
        <w:jc w:val="center"/>
        <w:rPr>
          <w:rFonts w:ascii="Times New Roman" w:hAnsi="Times New Roman"/>
          <w:sz w:val="20"/>
          <w:szCs w:val="20"/>
          <w:lang w:val="uz-Cyrl-UZ"/>
        </w:rPr>
      </w:pPr>
      <w:r w:rsidRPr="00875F48">
        <w:rPr>
          <w:rFonts w:ascii="Times New Roman" w:hAnsi="Times New Roman"/>
          <w:sz w:val="20"/>
          <w:szCs w:val="20"/>
          <w:lang w:val="uz-Cyrl-UZ"/>
        </w:rPr>
        <w:t>O‘zbekiston</w:t>
      </w:r>
      <w:r w:rsidR="00AE58C5" w:rsidRPr="00875F48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Pr="00875F48">
        <w:rPr>
          <w:rFonts w:ascii="Times New Roman" w:hAnsi="Times New Roman"/>
          <w:sz w:val="20"/>
          <w:szCs w:val="20"/>
          <w:lang w:val="uz-Cyrl-UZ"/>
        </w:rPr>
        <w:t>texnik</w:t>
      </w:r>
      <w:r w:rsidR="00AE58C5" w:rsidRPr="00875F48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Pr="00875F48">
        <w:rPr>
          <w:rFonts w:ascii="Times New Roman" w:hAnsi="Times New Roman"/>
          <w:sz w:val="20"/>
          <w:szCs w:val="20"/>
          <w:lang w:val="uz-Cyrl-UZ"/>
        </w:rPr>
        <w:t>jixatdan</w:t>
      </w:r>
      <w:r w:rsidR="00AE58C5" w:rsidRPr="00875F48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Pr="00875F48">
        <w:rPr>
          <w:rFonts w:ascii="Times New Roman" w:hAnsi="Times New Roman"/>
          <w:sz w:val="20"/>
          <w:szCs w:val="20"/>
          <w:lang w:val="uz-Cyrl-UZ"/>
        </w:rPr>
        <w:t>tartibga</w:t>
      </w:r>
      <w:r w:rsidR="00AE58C5" w:rsidRPr="00875F48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Pr="00875F48">
        <w:rPr>
          <w:rFonts w:ascii="Times New Roman" w:hAnsi="Times New Roman"/>
          <w:sz w:val="20"/>
          <w:szCs w:val="20"/>
          <w:lang w:val="uz-Cyrl-UZ"/>
        </w:rPr>
        <w:t>solish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agentligi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uning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tizim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tashkilotlari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xodimlarining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etika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korrupsiyaga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qarshi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kurashish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sohasida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o‘qitilishini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tashkil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bo‘yicha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yo‘riqnomaga</w:t>
      </w:r>
      <w:r w:rsidR="00AE58C5" w:rsidRPr="00AE69FC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ilova</w:t>
      </w:r>
    </w:p>
    <w:p w14:paraId="6D8BD9E7" w14:textId="77777777" w:rsidR="00AE58C5" w:rsidRPr="00D11A61" w:rsidRDefault="00AE58C5" w:rsidP="00AE58C5">
      <w:pPr>
        <w:pStyle w:val="13"/>
        <w:tabs>
          <w:tab w:val="left" w:pos="851"/>
        </w:tabs>
        <w:spacing w:after="0" w:line="288" w:lineRule="auto"/>
        <w:ind w:left="709"/>
        <w:jc w:val="right"/>
        <w:rPr>
          <w:rFonts w:ascii="Times New Roman" w:hAnsi="Times New Roman"/>
          <w:sz w:val="26"/>
          <w:szCs w:val="26"/>
          <w:lang w:val="uz-Cyrl-UZ"/>
        </w:rPr>
      </w:pPr>
    </w:p>
    <w:p w14:paraId="293360D7" w14:textId="6C2FCFA6" w:rsidR="00AE58C5" w:rsidRPr="00196B88" w:rsidRDefault="001D0DA6" w:rsidP="00AE58C5">
      <w:pPr>
        <w:pStyle w:val="13"/>
        <w:tabs>
          <w:tab w:val="left" w:pos="851"/>
        </w:tabs>
        <w:spacing w:after="0" w:line="240" w:lineRule="auto"/>
        <w:ind w:left="706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875F48">
        <w:rPr>
          <w:rFonts w:ascii="Times New Roman" w:hAnsi="Times New Roman"/>
          <w:b/>
          <w:sz w:val="26"/>
          <w:szCs w:val="26"/>
          <w:lang w:val="uz-Cyrl-UZ"/>
        </w:rPr>
        <w:t>O‘zbekiston</w:t>
      </w:r>
      <w:r w:rsidR="00AE58C5" w:rsidRPr="00875F48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875F48">
        <w:rPr>
          <w:rFonts w:ascii="Times New Roman" w:hAnsi="Times New Roman"/>
          <w:b/>
          <w:sz w:val="26"/>
          <w:szCs w:val="26"/>
          <w:lang w:val="uz-Cyrl-UZ"/>
        </w:rPr>
        <w:t>texnik</w:t>
      </w:r>
      <w:r w:rsidR="00AE58C5" w:rsidRPr="00875F48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875F48">
        <w:rPr>
          <w:rFonts w:ascii="Times New Roman" w:hAnsi="Times New Roman"/>
          <w:b/>
          <w:sz w:val="26"/>
          <w:szCs w:val="26"/>
          <w:lang w:val="uz-Cyrl-UZ"/>
        </w:rPr>
        <w:t>jixatdan</w:t>
      </w:r>
      <w:r w:rsidR="00AE58C5" w:rsidRPr="00875F48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875F48">
        <w:rPr>
          <w:rFonts w:ascii="Times New Roman" w:hAnsi="Times New Roman"/>
          <w:b/>
          <w:sz w:val="26"/>
          <w:szCs w:val="26"/>
          <w:lang w:val="uz-Cyrl-UZ"/>
        </w:rPr>
        <w:t>tartibga</w:t>
      </w:r>
      <w:r w:rsidR="00AE58C5" w:rsidRPr="00875F48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875F48">
        <w:rPr>
          <w:rFonts w:ascii="Times New Roman" w:hAnsi="Times New Roman"/>
          <w:b/>
          <w:sz w:val="26"/>
          <w:szCs w:val="26"/>
          <w:lang w:val="uz-Cyrl-UZ"/>
        </w:rPr>
        <w:t>solish</w:t>
      </w:r>
      <w:r w:rsidR="00AE58C5" w:rsidRPr="00875F48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875F48">
        <w:rPr>
          <w:rFonts w:ascii="Times New Roman" w:hAnsi="Times New Roman"/>
          <w:b/>
          <w:sz w:val="26"/>
          <w:szCs w:val="26"/>
          <w:lang w:val="uz-Cyrl-UZ"/>
        </w:rPr>
        <w:t>agentligi</w:t>
      </w:r>
      <w:r w:rsidR="00AE58C5" w:rsidRPr="00875F48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875F48">
        <w:rPr>
          <w:rFonts w:ascii="Times New Roman" w:hAnsi="Times New Roman"/>
          <w:b/>
          <w:sz w:val="26"/>
          <w:szCs w:val="26"/>
          <w:lang w:val="uz-Cyrl-UZ"/>
        </w:rPr>
        <w:t>va</w:t>
      </w:r>
      <w:r w:rsidR="00AE58C5" w:rsidRPr="00875F48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875F48">
        <w:rPr>
          <w:rFonts w:ascii="Times New Roman" w:hAnsi="Times New Roman"/>
          <w:b/>
          <w:sz w:val="26"/>
          <w:szCs w:val="26"/>
          <w:lang w:val="uz-Cyrl-UZ"/>
        </w:rPr>
        <w:t>uning</w:t>
      </w:r>
      <w:r w:rsidR="00AE58C5" w:rsidRPr="00AE69FC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tizim</w:t>
      </w:r>
      <w:r w:rsidR="00AE58C5" w:rsidRPr="00AE69FC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tashkilotlari</w:t>
      </w:r>
      <w:r w:rsidR="00AE58C5" w:rsidRPr="00D11A61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tizimi</w:t>
      </w:r>
      <w:r w:rsidR="00AE58C5" w:rsidRPr="00D11A61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xodimlarini</w:t>
      </w:r>
      <w:r w:rsidR="00AE58C5" w:rsidRPr="00D11A61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korrupsiyaga</w:t>
      </w:r>
      <w:r w:rsidR="00AE58C5" w:rsidRPr="00D11A61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qarshi</w:t>
      </w:r>
      <w:r w:rsidR="00AE58C5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kurashish</w:t>
      </w:r>
      <w:r w:rsidR="00AE58C5" w:rsidRPr="00D11A61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umumiy</w:t>
      </w:r>
      <w:r w:rsidR="00AE58C5" w:rsidRPr="00D11A61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o‘qitishning</w:t>
      </w:r>
      <w:r w:rsidR="00AE58C5" w:rsidRPr="00D11A61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</w:p>
    <w:p w14:paraId="3316DD91" w14:textId="39A4E3AE" w:rsidR="00AE58C5" w:rsidRPr="00D11A61" w:rsidRDefault="001D0DA6" w:rsidP="00AE58C5">
      <w:pPr>
        <w:pStyle w:val="13"/>
        <w:tabs>
          <w:tab w:val="left" w:pos="851"/>
        </w:tabs>
        <w:spacing w:after="0" w:line="240" w:lineRule="auto"/>
        <w:ind w:left="706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TAXMINIY</w:t>
      </w:r>
      <w:r w:rsidR="00AE58C5" w:rsidRPr="00D11A61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MAVZULARI</w:t>
      </w:r>
    </w:p>
    <w:p w14:paraId="0F3EC5C4" w14:textId="77777777" w:rsidR="00AE58C5" w:rsidRPr="00D11A61" w:rsidRDefault="00AE58C5" w:rsidP="00AE58C5">
      <w:pPr>
        <w:pStyle w:val="13"/>
        <w:tabs>
          <w:tab w:val="left" w:pos="851"/>
        </w:tabs>
        <w:spacing w:after="0" w:line="288" w:lineRule="auto"/>
        <w:ind w:left="709"/>
        <w:jc w:val="right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913"/>
        <w:gridCol w:w="6431"/>
      </w:tblGrid>
      <w:tr w:rsidR="00AE58C5" w:rsidRPr="00D11A61" w14:paraId="6DC35EE6" w14:textId="77777777" w:rsidTr="00CB5734">
        <w:trPr>
          <w:tblHeader/>
        </w:trPr>
        <w:tc>
          <w:tcPr>
            <w:tcW w:w="1559" w:type="pct"/>
          </w:tcPr>
          <w:p w14:paraId="7635AB9E" w14:textId="0A371E2F" w:rsidR="00AE58C5" w:rsidRPr="00D11A61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z-Cyrl-UZ"/>
              </w:rPr>
              <w:t>Mavzu</w:t>
            </w:r>
          </w:p>
        </w:tc>
        <w:tc>
          <w:tcPr>
            <w:tcW w:w="3441" w:type="pct"/>
          </w:tcPr>
          <w:p w14:paraId="0405CE2E" w14:textId="59F9CDBA" w:rsidR="00AE58C5" w:rsidRPr="00D11A61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uz-Cyrl-UZ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Komponent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uz-Cyrl-UZ"/>
              </w:rPr>
              <w:t>lar</w:t>
            </w:r>
          </w:p>
        </w:tc>
      </w:tr>
      <w:tr w:rsidR="00AE58C5" w:rsidRPr="00D11A61" w14:paraId="5835F0D3" w14:textId="77777777" w:rsidTr="00CB5734">
        <w:tc>
          <w:tcPr>
            <w:tcW w:w="1559" w:type="pct"/>
            <w:vAlign w:val="center"/>
          </w:tcPr>
          <w:p w14:paraId="7B1C937D" w14:textId="7708913D" w:rsidR="00AE58C5" w:rsidRPr="00D11A61" w:rsidRDefault="001D0DA6" w:rsidP="00CB5734">
            <w:pPr>
              <w:pStyle w:val="13"/>
              <w:tabs>
                <w:tab w:val="left" w:pos="0"/>
              </w:tabs>
              <w:spacing w:after="0" w:line="240" w:lineRule="auto"/>
              <w:ind w:left="0" w:hanging="3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Korrupsiyaning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tabiati</w:t>
            </w:r>
          </w:p>
        </w:tc>
        <w:tc>
          <w:tcPr>
            <w:tcW w:w="3441" w:type="pct"/>
          </w:tcPr>
          <w:p w14:paraId="12531F05" w14:textId="13518AC3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tushunchasi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uning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shakllari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sabablari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9D9B8FE" w14:textId="3102C2A6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Korrupsiyaning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ijtimoiy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huquqiy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hodisa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sifatidagi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mazmuni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09AA843" w14:textId="7746E6B0" w:rsidR="00AE58C5" w:rsidRPr="00D11A61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Jamiyatda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munosabat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</w:tr>
      <w:tr w:rsidR="00AE58C5" w:rsidRPr="00DE2F00" w14:paraId="5EC197CA" w14:textId="77777777" w:rsidTr="00CB5734">
        <w:tc>
          <w:tcPr>
            <w:tcW w:w="1559" w:type="pct"/>
            <w:vAlign w:val="center"/>
          </w:tcPr>
          <w:p w14:paraId="2864AA5E" w14:textId="6274B8D7" w:rsidR="00AE58C5" w:rsidRPr="001D0DA6" w:rsidRDefault="001D0DA6" w:rsidP="00CB5734">
            <w:pPr>
              <w:pStyle w:val="13"/>
              <w:tabs>
                <w:tab w:val="left" w:pos="0"/>
              </w:tabs>
              <w:spacing w:after="0" w:line="240" w:lineRule="auto"/>
              <w:ind w:left="0" w:hanging="3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qarshi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kurashishning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huquqiy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asoslari</w:t>
            </w:r>
          </w:p>
        </w:tc>
        <w:tc>
          <w:tcPr>
            <w:tcW w:w="3441" w:type="pct"/>
          </w:tcPr>
          <w:p w14:paraId="38E89836" w14:textId="083A1478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qarshi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kurashish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sohasidagi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qonunchilik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E243512" w14:textId="46A39EAB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Tashkilotda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qarshi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kurashishga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doir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ichki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hujjatlar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E14CB21" w14:textId="4445E1FF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qarshi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kurashish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bo‘yicha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xalqaro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amaliyot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E58C5" w:rsidRPr="00DE2F00" w14:paraId="65FE7CB7" w14:textId="77777777" w:rsidTr="00CB5734">
        <w:tc>
          <w:tcPr>
            <w:tcW w:w="1559" w:type="pct"/>
            <w:vAlign w:val="center"/>
          </w:tcPr>
          <w:p w14:paraId="43E90250" w14:textId="75DA56E0" w:rsidR="00AE58C5" w:rsidRPr="001D0DA6" w:rsidRDefault="001D0DA6" w:rsidP="00CB5734">
            <w:pPr>
              <w:pStyle w:val="13"/>
              <w:tabs>
                <w:tab w:val="left" w:pos="0"/>
              </w:tabs>
              <w:spacing w:after="0" w:line="240" w:lineRule="auto"/>
              <w:ind w:left="0" w:hanging="3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Tashkilotda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qarshi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kurashish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usullari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3441" w:type="pct"/>
          </w:tcPr>
          <w:p w14:paraId="5D0AA069" w14:textId="623C8E97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Tashkilotdagi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qarshi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kurashish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tizimi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elementlari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shuningdek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muhim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chora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tadbirlar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sharhi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BB8C4D1" w14:textId="20491281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Tashkilotdagi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manfaatlar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to‘qnashuvining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oldini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olish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aniqlash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tartibga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solish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A637C9C" w14:textId="726DB4D7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Tashkilotning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qarshi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kurashish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siyosati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5B06215" w14:textId="730E48D3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qarshi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kurashish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sohasidagi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xodimlar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tarkibiy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bo‘linmalarning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majburiyat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vakolatlari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6AAFB1BE" w14:textId="2F80FBFC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Ma’muriy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tartib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taomillar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reglamentlardan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foydalanish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Ma’muriy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to‘siq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byurokratizmni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bartaraf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etish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142B85C" w14:textId="1589602C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harakatlar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ularni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sodir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etish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yuzaga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kelgan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vaqtdagi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harakatlar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7A7A8AB" w14:textId="422AE656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harakatlar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to‘g‘risida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xabar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berish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xabarlarni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uzatish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1D0DA6">
              <w:rPr>
                <w:rFonts w:ascii="Times New Roman" w:hAnsi="Times New Roman"/>
                <w:sz w:val="26"/>
                <w:szCs w:val="26"/>
              </w:rPr>
              <w:t>kanal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lari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xabarlar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mazmuniga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doir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Yo‘riqnoma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xabarlarni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ko‘rib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chiqish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tamoyillari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</w:tr>
      <w:tr w:rsidR="00AE58C5" w:rsidRPr="00DE2F00" w14:paraId="18443DCC" w14:textId="77777777" w:rsidTr="00CB5734">
        <w:tc>
          <w:tcPr>
            <w:tcW w:w="1559" w:type="pct"/>
            <w:vAlign w:val="center"/>
          </w:tcPr>
          <w:p w14:paraId="6F035517" w14:textId="0402F8A2" w:rsidR="00AE58C5" w:rsidRPr="001D0DA6" w:rsidRDefault="001D0DA6" w:rsidP="00CB5734">
            <w:pPr>
              <w:pStyle w:val="13"/>
              <w:tabs>
                <w:tab w:val="left" w:pos="0"/>
              </w:tabs>
              <w:spacing w:after="0" w:line="240" w:lineRule="auto"/>
              <w:ind w:left="0" w:hanging="3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0DA6">
              <w:rPr>
                <w:rFonts w:ascii="Times New Roman" w:hAnsi="Times New Roman"/>
                <w:sz w:val="26"/>
                <w:szCs w:val="26"/>
              </w:rPr>
              <w:t>Korrupsi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xatarlar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tipik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harakatlar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3441" w:type="pct"/>
          </w:tcPr>
          <w:p w14:paraId="6DE440AC" w14:textId="1B052152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Tashkilotdai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xatarlar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harakatlarning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asosiy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turlari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68920749" w14:textId="47D217BD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Nazorat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ruxsat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berish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funksiyalari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tartib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taomillari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doirasidagi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</w:t>
            </w:r>
            <w:proofErr w:type="spellStart"/>
            <w:r w:rsidRPr="001D0DA6">
              <w:rPr>
                <w:rFonts w:ascii="Times New Roman" w:hAnsi="Times New Roman"/>
                <w:sz w:val="26"/>
                <w:szCs w:val="26"/>
              </w:rPr>
              <w:t>orrupsi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xatarlar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52E5EA6" w14:textId="7D000CCD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Sovg‘alar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ishbilarmonlik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mehmondo‘stligi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belgilari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berish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olishdagi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xatarlar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EF1EC0F" w14:textId="1766AEBC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lastRenderedPageBreak/>
              <w:t>Fuqarolar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kontragentlar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uchinchi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shaxslar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bilan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o‘zaro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aloqalar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bilan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bog‘liq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</w:t>
            </w:r>
            <w:proofErr w:type="spellStart"/>
            <w:r w:rsidRPr="001D0DA6">
              <w:rPr>
                <w:rFonts w:ascii="Times New Roman" w:hAnsi="Times New Roman"/>
                <w:sz w:val="26"/>
                <w:szCs w:val="26"/>
              </w:rPr>
              <w:t>orrupsi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xatarlar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;</w:t>
            </w:r>
          </w:p>
          <w:p w14:paraId="41F9C88D" w14:textId="41A6357E" w:rsidR="00AE58C5" w:rsidRPr="005B09F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Xodimlarni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Tashkilotga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tanlab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olish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ishga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qabul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qilishdagi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</w:t>
            </w:r>
            <w:proofErr w:type="spellStart"/>
            <w:r w:rsidRPr="005B09F6">
              <w:rPr>
                <w:rFonts w:ascii="Times New Roman" w:hAnsi="Times New Roman"/>
                <w:sz w:val="26"/>
                <w:szCs w:val="26"/>
              </w:rPr>
              <w:t>orrupsi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xatarlar</w:t>
            </w:r>
            <w:r w:rsidR="00AE58C5" w:rsidRPr="005B09F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68F9F8B" w14:textId="15556883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Xaridlarni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amalga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oshirish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bilan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bog‘liq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</w:t>
            </w:r>
            <w:proofErr w:type="spellStart"/>
            <w:r w:rsidRPr="001D0DA6">
              <w:rPr>
                <w:rFonts w:ascii="Times New Roman" w:hAnsi="Times New Roman"/>
                <w:sz w:val="26"/>
                <w:szCs w:val="26"/>
              </w:rPr>
              <w:t>orrupsi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xatarlar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6EE8548F" w14:textId="099D3356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Turli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xizmat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turlari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funksiyalar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uchun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litsenziya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berish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shuningdek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litsenziya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bitimlari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talablari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shartlarini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bajarish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ustidan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nazorat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bilan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bog‘liq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xatarlar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6200F393" w14:textId="7B9405B3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Binolarni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ijaraga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berish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bilan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bog‘liq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</w:t>
            </w:r>
            <w:proofErr w:type="spellStart"/>
            <w:r w:rsidRPr="001D0DA6">
              <w:rPr>
                <w:rFonts w:ascii="Times New Roman" w:hAnsi="Times New Roman"/>
                <w:sz w:val="26"/>
                <w:szCs w:val="26"/>
              </w:rPr>
              <w:t>orrupsi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xatarlar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98D3188" w14:textId="0C51662A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O‘zaro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hamkorlik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tasarrufiy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tashkilotlar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faoliyatini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muvofiqlashtirish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bilan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bog‘liq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</w:t>
            </w:r>
            <w:proofErr w:type="spellStart"/>
            <w:r w:rsidRPr="001D0DA6">
              <w:rPr>
                <w:rFonts w:ascii="Times New Roman" w:hAnsi="Times New Roman"/>
                <w:sz w:val="26"/>
                <w:szCs w:val="26"/>
              </w:rPr>
              <w:t>orrupsi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xatarlar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8B21429" w14:textId="1400BCBB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0DA6">
              <w:rPr>
                <w:rFonts w:ascii="Times New Roman" w:hAnsi="Times New Roman"/>
                <w:sz w:val="26"/>
                <w:szCs w:val="26"/>
              </w:rPr>
              <w:t>Tanlovlar</w:t>
            </w:r>
            <w:proofErr w:type="spellEnd"/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bilan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bog‘liq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</w:t>
            </w:r>
            <w:proofErr w:type="spellStart"/>
            <w:r w:rsidRPr="001D0DA6">
              <w:rPr>
                <w:rFonts w:ascii="Times New Roman" w:hAnsi="Times New Roman"/>
                <w:sz w:val="26"/>
                <w:szCs w:val="26"/>
              </w:rPr>
              <w:t>rrupsi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xatarlar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2BC3600" w14:textId="1F2B8ECB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Turli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hujjat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turlari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ekspertizasini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o‘tkazish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shuningdek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ular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ijrosini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nazorat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qilish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bilan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bog‘liq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</w:t>
            </w:r>
            <w:proofErr w:type="spellStart"/>
            <w:r w:rsidRPr="001D0DA6">
              <w:rPr>
                <w:rFonts w:ascii="Times New Roman" w:hAnsi="Times New Roman"/>
                <w:sz w:val="26"/>
                <w:szCs w:val="26"/>
              </w:rPr>
              <w:t>orrupsi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xatarlar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9704DF5" w14:textId="5E418E35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Davlat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nazoratini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amalga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oshirish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bilan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bog‘liq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</w:t>
            </w:r>
            <w:proofErr w:type="spellStart"/>
            <w:r w:rsidRPr="001D0DA6">
              <w:rPr>
                <w:rFonts w:ascii="Times New Roman" w:hAnsi="Times New Roman"/>
                <w:sz w:val="26"/>
                <w:szCs w:val="26"/>
              </w:rPr>
              <w:t>orrupsi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xatarlar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46B6D13" w14:textId="1749D5D4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Tashkilot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faoliyatidagi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boshqa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xavf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xatarlar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E58C5" w:rsidRPr="00DE2F00" w14:paraId="52D5C1CC" w14:textId="77777777" w:rsidTr="00CB5734">
        <w:tc>
          <w:tcPr>
            <w:tcW w:w="1559" w:type="pct"/>
            <w:vAlign w:val="center"/>
          </w:tcPr>
          <w:p w14:paraId="0D0385C7" w14:textId="67BAAE4A" w:rsidR="00AE58C5" w:rsidRPr="00D11A61" w:rsidRDefault="001D0DA6" w:rsidP="00CB5734">
            <w:pPr>
              <w:pStyle w:val="13"/>
              <w:tabs>
                <w:tab w:val="left" w:pos="0"/>
              </w:tabs>
              <w:spacing w:after="0" w:line="240" w:lineRule="auto"/>
              <w:ind w:left="0" w:hanging="3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lastRenderedPageBreak/>
              <w:t>Korrupsiyaviy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harakatlar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uchun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javobgarlik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3441" w:type="pct"/>
          </w:tcPr>
          <w:p w14:paraId="5B2FEA23" w14:textId="1A26AEFB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harakatlar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uchun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intizomiy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javobgarlik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83623CE" w14:textId="5E3006E9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xarakatlar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uchun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jinoiy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javobgarlik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0088B53" w14:textId="0D4EBB1E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O‘zbekiston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Respublikasining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korrupsiyaviy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harakatlarga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doir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ishlari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bo‘yicha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sud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amaliyoti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sharhi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E58C5" w:rsidRPr="00DE2F00" w14:paraId="257C4A6D" w14:textId="77777777" w:rsidTr="00CB5734">
        <w:tc>
          <w:tcPr>
            <w:tcW w:w="1559" w:type="pct"/>
            <w:vAlign w:val="center"/>
          </w:tcPr>
          <w:p w14:paraId="6D78965C" w14:textId="53CE5EE8" w:rsidR="00AE58C5" w:rsidRPr="001D0DA6" w:rsidRDefault="001D0DA6" w:rsidP="00CB5734">
            <w:pPr>
              <w:pStyle w:val="13"/>
              <w:tabs>
                <w:tab w:val="left" w:pos="0"/>
              </w:tabs>
              <w:spacing w:after="0" w:line="240" w:lineRule="auto"/>
              <w:ind w:left="0" w:hanging="3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qarshi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kurashishda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fuqarolik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jamiyati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roli</w:t>
            </w:r>
          </w:p>
        </w:tc>
        <w:tc>
          <w:tcPr>
            <w:tcW w:w="3441" w:type="pct"/>
          </w:tcPr>
          <w:p w14:paraId="462D2CCD" w14:textId="30BE4CBE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Jamoatchilik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nazorati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qarshi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kurashish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vositasi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sifatida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E1C852B" w14:textId="1C9FD842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Fuqarolarning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huquqiy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madaniyatini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oshirish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72DB483" w14:textId="12A048EF" w:rsidR="00AE58C5" w:rsidRPr="001D0DA6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Korrupsiyaga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qarshi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jamoatchilik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fikri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xulq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atvorini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shakllantirish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6F72E306" w14:textId="17807C36" w:rsidR="00AE58C5" w:rsidRPr="001D0DA6" w:rsidDel="00941784" w:rsidRDefault="001D0DA6" w:rsidP="00CB5734">
            <w:pPr>
              <w:pStyle w:val="13"/>
              <w:tabs>
                <w:tab w:val="left" w:pos="851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Fuqarolik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jamiyati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institutlarining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Tashkilot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bilan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o‘zaro</w:t>
            </w:r>
            <w:r w:rsidR="00AE58C5" w:rsidRPr="00D11A61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hamkorligi</w:t>
            </w:r>
            <w:r w:rsidR="00AE58C5" w:rsidRPr="001D0DA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2C400B25" w14:textId="77777777" w:rsidR="00AE58C5" w:rsidRPr="001D0DA6" w:rsidRDefault="00AE58C5" w:rsidP="00AE58C5">
      <w:pPr>
        <w:pStyle w:val="13"/>
        <w:tabs>
          <w:tab w:val="left" w:pos="851"/>
        </w:tabs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AE58C5" w:rsidRPr="001D0DA6" w:rsidSect="009D7E23">
      <w:pgSz w:w="11906" w:h="16838"/>
      <w:pgMar w:top="851" w:right="851" w:bottom="1559" w:left="1701" w:header="709" w:footer="1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5A75" w14:textId="77777777" w:rsidR="00CF75BB" w:rsidRDefault="00CF75BB" w:rsidP="00CB7CA7">
      <w:pPr>
        <w:spacing w:after="0" w:line="240" w:lineRule="auto"/>
      </w:pPr>
      <w:r>
        <w:separator/>
      </w:r>
    </w:p>
  </w:endnote>
  <w:endnote w:type="continuationSeparator" w:id="0">
    <w:p w14:paraId="22DF98A3" w14:textId="77777777" w:rsidR="00CF75BB" w:rsidRDefault="00CF75BB" w:rsidP="00CB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633626"/>
      <w:docPartObj>
        <w:docPartGallery w:val="Page Numbers (Bottom of Page)"/>
        <w:docPartUnique/>
      </w:docPartObj>
    </w:sdtPr>
    <w:sdtContent>
      <w:p w14:paraId="5C8E5428" w14:textId="07360255" w:rsidR="009D7E23" w:rsidRDefault="009D7E23">
        <w:pPr>
          <w:pStyle w:val="ab"/>
          <w:jc w:val="right"/>
        </w:pPr>
        <w:r w:rsidRPr="00F92CD4">
          <w:rPr>
            <w:rFonts w:ascii="Times New Roman" w:hAnsi="Times New Roman"/>
            <w:noProof/>
            <w:sz w:val="16"/>
            <w:szCs w:val="16"/>
            <w:lang w:eastAsia="ru-RU"/>
          </w:rPr>
          <mc:AlternateContent>
            <mc:Choice Requires="wps">
              <w:drawing>
                <wp:anchor distT="0" distB="0" distL="114300" distR="114300" simplePos="0" relativeHeight="251684352" behindDoc="0" locked="0" layoutInCell="1" allowOverlap="1" wp14:anchorId="6186EB86" wp14:editId="10066F77">
                  <wp:simplePos x="0" y="0"/>
                  <wp:positionH relativeFrom="column">
                    <wp:posOffset>-276225</wp:posOffset>
                  </wp:positionH>
                  <wp:positionV relativeFrom="paragraph">
                    <wp:posOffset>94615</wp:posOffset>
                  </wp:positionV>
                  <wp:extent cx="6057900" cy="0"/>
                  <wp:effectExtent l="0" t="19050" r="38100" b="38100"/>
                  <wp:wrapNone/>
                  <wp:docPr id="3" name="Прямая соединительная линия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5790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9F0C164" id="Прямая соединительная линия 3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7.45pt" to="455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" strokeweight="4.5pt">
                  <v:stroke linestyle="thickThin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C6FAF">
          <w:rPr>
            <w:noProof/>
          </w:rPr>
          <w:t>8</w:t>
        </w:r>
        <w:r>
          <w:fldChar w:fldCharType="end"/>
        </w:r>
      </w:p>
    </w:sdtContent>
  </w:sdt>
  <w:p w14:paraId="5B3F782B" w14:textId="77777777" w:rsidR="00E00D32" w:rsidRDefault="00E00D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1F19" w14:textId="77777777" w:rsidR="002C3D54" w:rsidRDefault="002C3D54">
    <w:pPr>
      <w:pStyle w:val="ab"/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86400" behindDoc="0" locked="0" layoutInCell="1" allowOverlap="1" wp14:anchorId="0985930E" wp14:editId="6467356F">
              <wp:simplePos x="0" y="0"/>
              <wp:positionH relativeFrom="column">
                <wp:posOffset>-180975</wp:posOffset>
              </wp:positionH>
              <wp:positionV relativeFrom="page">
                <wp:posOffset>10252710</wp:posOffset>
              </wp:positionV>
              <wp:extent cx="6255035" cy="13648"/>
              <wp:effectExtent l="0" t="19050" r="50800" b="43815"/>
              <wp:wrapNone/>
              <wp:docPr id="15" name="Прямая соединительная линия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5035" cy="13648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EF836" id="Прямая соединительная линия 15" o:spid="_x0000_s1026" style="position:absolute;z-index:25168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4.25pt,807.3pt" to="478.25pt,8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" strokeweight="4.5pt">
              <v:stroke linestyle="thickThin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9627" w14:textId="77777777" w:rsidR="00CF75BB" w:rsidRDefault="00CF75BB" w:rsidP="00CB7CA7">
      <w:pPr>
        <w:spacing w:after="0" w:line="240" w:lineRule="auto"/>
      </w:pPr>
      <w:r>
        <w:separator/>
      </w:r>
    </w:p>
  </w:footnote>
  <w:footnote w:type="continuationSeparator" w:id="0">
    <w:p w14:paraId="28557ABE" w14:textId="77777777" w:rsidR="00CF75BB" w:rsidRDefault="00CF75BB" w:rsidP="00CB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3014" w14:textId="2B23D532" w:rsidR="005739AD" w:rsidRDefault="001D0DA6" w:rsidP="005739AD">
    <w:pPr>
      <w:pStyle w:val="a9"/>
      <w:jc w:val="center"/>
      <w:rPr>
        <w:rFonts w:ascii="Times New Roman" w:hAnsi="Times New Roman"/>
        <w:b/>
        <w:i/>
        <w:color w:val="000000"/>
        <w:sz w:val="20"/>
        <w:szCs w:val="20"/>
        <w:lang w:val="uz-Cyrl-UZ"/>
      </w:rPr>
    </w:pPr>
    <w:r w:rsidRPr="008F6C50">
      <w:rPr>
        <w:rFonts w:ascii="Times New Roman" w:hAnsi="Times New Roman"/>
        <w:b/>
        <w:i/>
        <w:color w:val="000000"/>
        <w:sz w:val="20"/>
        <w:szCs w:val="20"/>
        <w:lang w:val="uz-Cyrl-UZ"/>
      </w:rPr>
      <w:t>O‘zbekiston</w:t>
    </w:r>
    <w:r w:rsidR="005739AD" w:rsidRPr="008F6C50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 w:rsidRPr="008F6C50">
      <w:rPr>
        <w:rFonts w:ascii="Times New Roman" w:hAnsi="Times New Roman"/>
        <w:b/>
        <w:i/>
        <w:color w:val="000000"/>
        <w:sz w:val="20"/>
        <w:szCs w:val="20"/>
        <w:lang w:val="uz-Cyrl-UZ"/>
      </w:rPr>
      <w:t>texnik</w:t>
    </w:r>
    <w:r w:rsidR="005739AD" w:rsidRPr="008F6C50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 w:rsidRPr="008F6C50">
      <w:rPr>
        <w:rFonts w:ascii="Times New Roman" w:hAnsi="Times New Roman"/>
        <w:b/>
        <w:i/>
        <w:color w:val="000000"/>
        <w:sz w:val="20"/>
        <w:szCs w:val="20"/>
        <w:lang w:val="uz-Cyrl-UZ"/>
      </w:rPr>
      <w:t>jihatdan</w:t>
    </w:r>
    <w:r w:rsidR="005739AD" w:rsidRPr="008F6C50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 w:rsidRPr="008F6C50">
      <w:rPr>
        <w:rFonts w:ascii="Times New Roman" w:hAnsi="Times New Roman"/>
        <w:b/>
        <w:i/>
        <w:color w:val="000000"/>
        <w:sz w:val="20"/>
        <w:szCs w:val="20"/>
        <w:lang w:val="uz-Cyrl-UZ"/>
      </w:rPr>
      <w:t>tartibga</w:t>
    </w:r>
    <w:r w:rsidR="005739AD" w:rsidRPr="008F6C50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 w:rsidRPr="008F6C50">
      <w:rPr>
        <w:rFonts w:ascii="Times New Roman" w:hAnsi="Times New Roman"/>
        <w:b/>
        <w:i/>
        <w:color w:val="000000"/>
        <w:sz w:val="20"/>
        <w:szCs w:val="20"/>
        <w:lang w:val="uz-Cyrl-UZ"/>
      </w:rPr>
      <w:t>solish</w:t>
    </w:r>
    <w:r w:rsidR="005739AD" w:rsidRPr="008F6C50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r w:rsidRPr="008F6C50">
      <w:rPr>
        <w:rFonts w:ascii="Times New Roman" w:hAnsi="Times New Roman"/>
        <w:b/>
        <w:i/>
        <w:color w:val="000000"/>
        <w:sz w:val="20"/>
        <w:szCs w:val="20"/>
        <w:lang w:val="uz-Cyrl-UZ"/>
      </w:rPr>
      <w:t>agentligi</w:t>
    </w:r>
  </w:p>
  <w:p w14:paraId="436239F8" w14:textId="77777777" w:rsidR="005739AD" w:rsidRPr="001D0DA6" w:rsidRDefault="005739AD" w:rsidP="005739AD">
    <w:pPr>
      <w:pStyle w:val="a9"/>
      <w:tabs>
        <w:tab w:val="center" w:pos="4748"/>
        <w:tab w:val="right" w:pos="9781"/>
      </w:tabs>
      <w:ind w:left="-284"/>
      <w:rPr>
        <w:rFonts w:ascii="Times New Roman" w:hAnsi="Times New Roman"/>
        <w:b/>
        <w:i/>
        <w:noProof/>
        <w:sz w:val="20"/>
        <w:szCs w:val="20"/>
        <w:lang w:val="en-US"/>
      </w:rPr>
    </w:pPr>
    <w:r w:rsidRPr="001D0DA6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1D0DA6">
      <w:rPr>
        <w:rFonts w:ascii="Times New Roman" w:hAnsi="Times New Roman"/>
        <w:b/>
        <w:i/>
        <w:noProof/>
        <w:sz w:val="20"/>
        <w:szCs w:val="20"/>
        <w:lang w:val="en-US"/>
      </w:rPr>
      <w:tab/>
    </w: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8992" behindDoc="0" locked="0" layoutInCell="1" allowOverlap="1" wp14:anchorId="09DBBD46" wp14:editId="4DF8EC1D">
              <wp:simplePos x="0" y="0"/>
              <wp:positionH relativeFrom="column">
                <wp:posOffset>-184785</wp:posOffset>
              </wp:positionH>
              <wp:positionV relativeFrom="paragraph">
                <wp:posOffset>100025</wp:posOffset>
              </wp:positionV>
              <wp:extent cx="6255385" cy="3810"/>
              <wp:effectExtent l="0" t="19050" r="50165" b="53340"/>
              <wp:wrapNone/>
              <wp:docPr id="74" name="Прямая соединительная линия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55385" cy="38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DE9D72" id="Прямая соединительная линия 74" o:spid="_x0000_s1026" style="position:absolute;flip:y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5pt,7.9pt" to="47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" strokeweight="4.5pt">
              <v:stroke linestyle="thickThin"/>
            </v:line>
          </w:pict>
        </mc:Fallback>
      </mc:AlternateContent>
    </w:r>
    <w:r w:rsidRPr="001D0DA6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1D0DA6">
      <w:rPr>
        <w:rFonts w:ascii="Times New Roman" w:hAnsi="Times New Roman"/>
        <w:b/>
        <w:i/>
        <w:noProof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ABE6" w14:textId="559CD350" w:rsidR="005739AD" w:rsidRDefault="001D0DA6" w:rsidP="005739AD">
    <w:pPr>
      <w:pStyle w:val="a9"/>
      <w:jc w:val="center"/>
      <w:rPr>
        <w:rFonts w:ascii="Times New Roman" w:hAnsi="Times New Roman"/>
        <w:b/>
        <w:i/>
        <w:color w:val="000000"/>
        <w:sz w:val="20"/>
        <w:szCs w:val="20"/>
        <w:lang w:val="uz-Cyrl-UZ"/>
      </w:rPr>
    </w:pPr>
    <w:r w:rsidRPr="007C232B">
      <w:rPr>
        <w:rFonts w:ascii="Times New Roman" w:hAnsi="Times New Roman"/>
        <w:b/>
        <w:i/>
        <w:color w:val="000000"/>
        <w:sz w:val="20"/>
        <w:szCs w:val="20"/>
        <w:lang w:val="uz-Cyrl-UZ"/>
      </w:rPr>
      <w:t>O‘zbekiston</w:t>
    </w:r>
    <w:r w:rsidR="005739AD" w:rsidRPr="007C232B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 w:rsidRPr="007C232B">
      <w:rPr>
        <w:rFonts w:ascii="Times New Roman" w:hAnsi="Times New Roman"/>
        <w:b/>
        <w:i/>
        <w:color w:val="000000"/>
        <w:sz w:val="20"/>
        <w:szCs w:val="20"/>
        <w:lang w:val="uz-Cyrl-UZ"/>
      </w:rPr>
      <w:t>texnik</w:t>
    </w:r>
    <w:r w:rsidR="005739AD" w:rsidRPr="007C232B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 w:rsidRPr="007C232B">
      <w:rPr>
        <w:rFonts w:ascii="Times New Roman" w:hAnsi="Times New Roman"/>
        <w:b/>
        <w:i/>
        <w:color w:val="000000"/>
        <w:sz w:val="20"/>
        <w:szCs w:val="20"/>
        <w:lang w:val="uz-Cyrl-UZ"/>
      </w:rPr>
      <w:t>jihatdan</w:t>
    </w:r>
    <w:r w:rsidR="005739AD" w:rsidRPr="007C232B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 w:rsidRPr="007C232B">
      <w:rPr>
        <w:rFonts w:ascii="Times New Roman" w:hAnsi="Times New Roman"/>
        <w:b/>
        <w:i/>
        <w:color w:val="000000"/>
        <w:sz w:val="20"/>
        <w:szCs w:val="20"/>
        <w:lang w:val="uz-Cyrl-UZ"/>
      </w:rPr>
      <w:t>tartibga</w:t>
    </w:r>
    <w:r w:rsidR="005739AD" w:rsidRPr="007C232B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 w:rsidRPr="007C232B">
      <w:rPr>
        <w:rFonts w:ascii="Times New Roman" w:hAnsi="Times New Roman"/>
        <w:b/>
        <w:i/>
        <w:color w:val="000000"/>
        <w:sz w:val="20"/>
        <w:szCs w:val="20"/>
        <w:lang w:val="uz-Cyrl-UZ"/>
      </w:rPr>
      <w:t>solish</w:t>
    </w:r>
    <w:r w:rsidR="005739AD" w:rsidRPr="007C232B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r w:rsidRPr="007C232B">
      <w:rPr>
        <w:rFonts w:ascii="Times New Roman" w:hAnsi="Times New Roman"/>
        <w:b/>
        <w:i/>
        <w:color w:val="000000"/>
        <w:sz w:val="20"/>
        <w:szCs w:val="20"/>
        <w:lang w:val="uz-Cyrl-UZ"/>
      </w:rPr>
      <w:t>agentligi</w:t>
    </w:r>
  </w:p>
  <w:p w14:paraId="7C797CAE" w14:textId="77777777" w:rsidR="005739AD" w:rsidRPr="001D0DA6" w:rsidRDefault="005739AD" w:rsidP="005739AD">
    <w:pPr>
      <w:pStyle w:val="a9"/>
      <w:tabs>
        <w:tab w:val="center" w:pos="4748"/>
        <w:tab w:val="right" w:pos="9781"/>
      </w:tabs>
      <w:ind w:left="-284"/>
      <w:rPr>
        <w:rFonts w:ascii="Times New Roman" w:hAnsi="Times New Roman"/>
        <w:b/>
        <w:i/>
        <w:noProof/>
        <w:sz w:val="20"/>
        <w:szCs w:val="20"/>
        <w:lang w:val="en-US"/>
      </w:rPr>
    </w:pPr>
    <w:r w:rsidRPr="001D0DA6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1D0DA6">
      <w:rPr>
        <w:rFonts w:ascii="Times New Roman" w:hAnsi="Times New Roman"/>
        <w:b/>
        <w:i/>
        <w:noProof/>
        <w:sz w:val="20"/>
        <w:szCs w:val="20"/>
        <w:lang w:val="en-US"/>
      </w:rPr>
      <w:tab/>
    </w: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82304" behindDoc="0" locked="0" layoutInCell="1" allowOverlap="1" wp14:anchorId="61EEDE67" wp14:editId="23D6FBC6">
              <wp:simplePos x="0" y="0"/>
              <wp:positionH relativeFrom="column">
                <wp:posOffset>-184785</wp:posOffset>
              </wp:positionH>
              <wp:positionV relativeFrom="paragraph">
                <wp:posOffset>100025</wp:posOffset>
              </wp:positionV>
              <wp:extent cx="6255385" cy="3810"/>
              <wp:effectExtent l="0" t="19050" r="50165" b="5334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55385" cy="38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CFE9C3" id="Прямая соединительная линия 1" o:spid="_x0000_s1026" style="position:absolute;flip:y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5pt,7.9pt" to="47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" strokeweight="4.5pt">
              <v:stroke linestyle="thickThin"/>
            </v:line>
          </w:pict>
        </mc:Fallback>
      </mc:AlternateContent>
    </w:r>
    <w:r w:rsidRPr="001D0DA6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1D0DA6">
      <w:rPr>
        <w:rFonts w:ascii="Times New Roman" w:hAnsi="Times New Roman"/>
        <w:b/>
        <w:i/>
        <w:noProof/>
        <w:sz w:val="20"/>
        <w:szCs w:val="20"/>
        <w:lang w:val="en-US"/>
      </w:rPr>
      <w:tab/>
    </w:r>
  </w:p>
  <w:p w14:paraId="5BB10F27" w14:textId="77777777" w:rsidR="005739AD" w:rsidRPr="001D0DA6" w:rsidRDefault="005739AD" w:rsidP="005739AD">
    <w:pPr>
      <w:pStyle w:val="a9"/>
      <w:tabs>
        <w:tab w:val="center" w:pos="4748"/>
        <w:tab w:val="right" w:pos="9781"/>
      </w:tabs>
      <w:ind w:left="-284"/>
      <w:rPr>
        <w:rFonts w:ascii="Times New Roman" w:hAnsi="Times New Roman"/>
        <w:b/>
        <w:i/>
        <w:noProof/>
        <w:sz w:val="20"/>
        <w:szCs w:val="20"/>
        <w:lang w:val="en-US"/>
      </w:rPr>
    </w:pPr>
  </w:p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954"/>
      <w:gridCol w:w="1559"/>
      <w:gridCol w:w="851"/>
    </w:tblGrid>
    <w:tr w:rsidR="005739AD" w:rsidRPr="00DE2F00" w14:paraId="20837692" w14:textId="77777777" w:rsidTr="006C41FA">
      <w:trPr>
        <w:cantSplit/>
        <w:trHeight w:val="397"/>
      </w:trPr>
      <w:tc>
        <w:tcPr>
          <w:tcW w:w="978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9F3365" w14:textId="599098A9" w:rsidR="005739AD" w:rsidRPr="001D0DA6" w:rsidRDefault="001D0DA6" w:rsidP="005739AD">
          <w:pPr>
            <w:pStyle w:val="a9"/>
            <w:jc w:val="center"/>
            <w:rPr>
              <w:rFonts w:ascii="Times New Roman" w:hAnsi="Times New Roman"/>
              <w:b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Ко</w:t>
          </w:r>
          <w:proofErr w:type="spellStart"/>
          <w:r>
            <w:rPr>
              <w:rFonts w:ascii="Times New Roman" w:hAnsi="Times New Roman"/>
              <w:b/>
              <w:sz w:val="18"/>
              <w:szCs w:val="18"/>
              <w:lang w:val="en-US"/>
            </w:rPr>
            <w:t>rrup</w:t>
          </w:r>
          <w:proofErr w:type="spellEnd"/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siyaga</w:t>
          </w:r>
          <w:r w:rsidR="005739AD">
            <w:rPr>
              <w:rFonts w:ascii="Times New Roman" w:hAnsi="Times New Roman"/>
              <w:b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qarshi</w:t>
          </w:r>
          <w:r w:rsidR="005739AD">
            <w:rPr>
              <w:rFonts w:ascii="Times New Roman" w:hAnsi="Times New Roman"/>
              <w:b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kurashish</w:t>
          </w:r>
          <w:r w:rsidR="005739AD" w:rsidRPr="001D0DA6">
            <w:rPr>
              <w:rFonts w:ascii="Times New Roman" w:hAnsi="Times New Roman"/>
              <w:b/>
              <w:sz w:val="18"/>
              <w:szCs w:val="18"/>
              <w:lang w:val="en-US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va</w:t>
          </w:r>
          <w:r w:rsidR="005739AD">
            <w:rPr>
              <w:rFonts w:ascii="Times New Roman" w:hAnsi="Times New Roman"/>
              <w:b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komplaens</w:t>
          </w:r>
          <w:r w:rsidR="005739AD">
            <w:rPr>
              <w:rFonts w:ascii="Times New Roman" w:hAnsi="Times New Roman"/>
              <w:b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nazorati</w:t>
          </w:r>
          <w:r w:rsidR="005739AD" w:rsidRPr="001D0DA6">
            <w:rPr>
              <w:rFonts w:ascii="Times New Roman" w:hAnsi="Times New Roman"/>
              <w:b/>
              <w:sz w:val="18"/>
              <w:szCs w:val="18"/>
              <w:lang w:val="en-US"/>
            </w:rPr>
            <w:t xml:space="preserve"> </w:t>
          </w:r>
        </w:p>
      </w:tc>
    </w:tr>
    <w:tr w:rsidR="005739AD" w:rsidRPr="00085FEC" w14:paraId="3C2B85CE" w14:textId="77777777" w:rsidTr="006C41FA">
      <w:trPr>
        <w:cantSplit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688073" w14:textId="6815C539" w:rsidR="005739AD" w:rsidRPr="00085FEC" w:rsidRDefault="001D0DA6" w:rsidP="005739AD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Hujjat</w:t>
          </w:r>
          <w:r w:rsidR="005739AD"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nomi</w:t>
          </w:r>
          <w:r w:rsidR="005739AD" w:rsidRPr="00085FEC">
            <w:rPr>
              <w:rFonts w:ascii="Times New Roman" w:hAnsi="Times New Roman"/>
              <w:color w:val="000000"/>
              <w:sz w:val="18"/>
              <w:szCs w:val="18"/>
            </w:rPr>
            <w:t xml:space="preserve">: </w:t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14AB92" w14:textId="5ED5D5BE" w:rsidR="00AE58C5" w:rsidRPr="00AE58C5" w:rsidRDefault="001D0DA6" w:rsidP="00AE58C5">
          <w:pPr>
            <w:pStyle w:val="a9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</w:pP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O‘zbekiston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texnik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jixatdan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tartibga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solish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agentligi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va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uning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tizim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tashkilotlari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xodimlarining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etika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va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korrupsiyaga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qarshi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kurashish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sohasida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o‘qitilishini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tashkil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qilish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bo‘yicha</w:t>
          </w:r>
          <w:proofErr w:type="spellEnd"/>
          <w:r w:rsidR="00AE58C5" w:rsidRPr="00AE58C5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</w:p>
        <w:p w14:paraId="4606DA2E" w14:textId="5B0910E1" w:rsidR="005739AD" w:rsidRPr="00C77B8A" w:rsidRDefault="001D0DA6" w:rsidP="00AE58C5">
          <w:pPr>
            <w:pStyle w:val="a9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YO‘RIQNOMA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ECDDE5" w14:textId="66134455" w:rsidR="005739AD" w:rsidRPr="00085FEC" w:rsidRDefault="001D0DA6" w:rsidP="005739AD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Hujjat</w:t>
          </w:r>
          <w:r w:rsidR="005739AD"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belgisi</w:t>
          </w:r>
          <w:r w:rsidR="005739AD"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09631A" w14:textId="77777777" w:rsidR="005739AD" w:rsidRPr="00D53123" w:rsidRDefault="005739AD" w:rsidP="005739AD">
          <w:pPr>
            <w:pStyle w:val="a9"/>
            <w:jc w:val="center"/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</w:pPr>
          <w:r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1</w:t>
          </w:r>
          <w:r w:rsidR="00AE58C5"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4</w:t>
          </w:r>
        </w:p>
      </w:tc>
    </w:tr>
    <w:tr w:rsidR="005739AD" w:rsidRPr="00085FEC" w14:paraId="7C690E0C" w14:textId="77777777" w:rsidTr="006C41FA">
      <w:trPr>
        <w:cantSplit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B913DD" w14:textId="3C97AC1D" w:rsidR="005739AD" w:rsidRPr="00085FEC" w:rsidRDefault="001D0DA6" w:rsidP="005739AD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Amal</w:t>
          </w:r>
          <w:r w:rsidR="005739AD"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qilish</w:t>
          </w:r>
          <w:r w:rsidR="005739AD"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muddati</w:t>
          </w:r>
          <w:r w:rsidR="005739AD"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3BF1EF" w14:textId="45941BB7" w:rsidR="005739AD" w:rsidRPr="00D53123" w:rsidRDefault="005739AD" w:rsidP="005739AD">
          <w:pPr>
            <w:pStyle w:val="a9"/>
            <w:jc w:val="center"/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</w:pPr>
          <w:r w:rsidRPr="00085FEC">
            <w:rPr>
              <w:rFonts w:ascii="Times New Roman" w:hAnsi="Times New Roman"/>
              <w:b/>
              <w:color w:val="000000"/>
              <w:sz w:val="18"/>
              <w:szCs w:val="18"/>
            </w:rPr>
            <w:t xml:space="preserve">3 </w:t>
          </w:r>
          <w:r w:rsidR="001D0DA6"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yil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BD1FFC" w14:textId="01FF4706" w:rsidR="005739AD" w:rsidRPr="00085FEC" w:rsidRDefault="001D0DA6" w:rsidP="005739AD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Tahrir</w:t>
          </w:r>
          <w:r w:rsidR="005739AD"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80EF4C" w14:textId="77777777" w:rsidR="005739AD" w:rsidRPr="00D53123" w:rsidRDefault="005739AD" w:rsidP="005739AD">
          <w:pPr>
            <w:pStyle w:val="a9"/>
            <w:jc w:val="center"/>
            <w:rPr>
              <w:rFonts w:ascii="Times New Roman" w:hAnsi="Times New Roman"/>
              <w:b/>
              <w:color w:val="000000"/>
              <w:sz w:val="18"/>
              <w:szCs w:val="18"/>
            </w:rPr>
          </w:pPr>
          <w:r w:rsidRPr="00D53123">
            <w:rPr>
              <w:rFonts w:ascii="Times New Roman" w:hAnsi="Times New Roman"/>
              <w:b/>
              <w:color w:val="000000"/>
              <w:sz w:val="18"/>
              <w:szCs w:val="18"/>
            </w:rPr>
            <w:t>1</w:t>
          </w:r>
        </w:p>
      </w:tc>
    </w:tr>
  </w:tbl>
  <w:p w14:paraId="654CE196" w14:textId="77777777" w:rsidR="005739AD" w:rsidRDefault="005739A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651"/>
    <w:multiLevelType w:val="hybridMultilevel"/>
    <w:tmpl w:val="2D3C9BAC"/>
    <w:lvl w:ilvl="0" w:tplc="FDAEA846">
      <w:start w:val="1"/>
      <w:numFmt w:val="decimal"/>
      <w:lvlText w:val="2.%1."/>
      <w:lvlJc w:val="left"/>
      <w:pPr>
        <w:ind w:left="1714" w:hanging="360"/>
      </w:pPr>
      <w:rPr>
        <w:rFonts w:hint="default"/>
      </w:rPr>
    </w:lvl>
    <w:lvl w:ilvl="1" w:tplc="A0404E6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B24"/>
    <w:multiLevelType w:val="hybridMultilevel"/>
    <w:tmpl w:val="E5326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6DE6"/>
    <w:multiLevelType w:val="hybridMultilevel"/>
    <w:tmpl w:val="3F4A8852"/>
    <w:lvl w:ilvl="0" w:tplc="18422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C13197"/>
    <w:multiLevelType w:val="multilevel"/>
    <w:tmpl w:val="85463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tyle2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02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65677B2"/>
    <w:multiLevelType w:val="multilevel"/>
    <w:tmpl w:val="3CB8BB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5" w15:restartNumberingAfterBreak="0">
    <w:nsid w:val="512E264C"/>
    <w:multiLevelType w:val="multilevel"/>
    <w:tmpl w:val="3CB8BB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6" w15:restartNumberingAfterBreak="0">
    <w:nsid w:val="57620FAB"/>
    <w:multiLevelType w:val="multilevel"/>
    <w:tmpl w:val="F16C7346"/>
    <w:lvl w:ilvl="0">
      <w:start w:val="1"/>
      <w:numFmt w:val="none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1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1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1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1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7EBF3557"/>
    <w:multiLevelType w:val="multilevel"/>
    <w:tmpl w:val="560A2F74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4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num w:numId="1" w16cid:durableId="973678531">
    <w:abstractNumId w:val="2"/>
  </w:num>
  <w:num w:numId="2" w16cid:durableId="960772116">
    <w:abstractNumId w:val="5"/>
  </w:num>
  <w:num w:numId="3" w16cid:durableId="961499473">
    <w:abstractNumId w:val="0"/>
  </w:num>
  <w:num w:numId="4" w16cid:durableId="135150155">
    <w:abstractNumId w:val="4"/>
  </w:num>
  <w:num w:numId="5" w16cid:durableId="2133815559">
    <w:abstractNumId w:val="3"/>
  </w:num>
  <w:num w:numId="6" w16cid:durableId="494960527">
    <w:abstractNumId w:val="7"/>
  </w:num>
  <w:num w:numId="7" w16cid:durableId="611940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850137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84267895">
    <w:abstractNumId w:val="1"/>
  </w:num>
  <w:num w:numId="10" w16cid:durableId="1644234331">
    <w:abstractNumId w:val="6"/>
  </w:num>
  <w:num w:numId="11" w16cid:durableId="461926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CC"/>
    <w:rsid w:val="00034FA1"/>
    <w:rsid w:val="0006537E"/>
    <w:rsid w:val="000B5621"/>
    <w:rsid w:val="000F2F9E"/>
    <w:rsid w:val="00124EEA"/>
    <w:rsid w:val="00146A51"/>
    <w:rsid w:val="001A3665"/>
    <w:rsid w:val="001C2F0E"/>
    <w:rsid w:val="001D0DA6"/>
    <w:rsid w:val="001E2137"/>
    <w:rsid w:val="001E2F87"/>
    <w:rsid w:val="001F17ED"/>
    <w:rsid w:val="002434E2"/>
    <w:rsid w:val="00272534"/>
    <w:rsid w:val="002A5E1C"/>
    <w:rsid w:val="002B2C3C"/>
    <w:rsid w:val="002C3D54"/>
    <w:rsid w:val="002F5C5E"/>
    <w:rsid w:val="003231E3"/>
    <w:rsid w:val="00365454"/>
    <w:rsid w:val="003B145E"/>
    <w:rsid w:val="003D17C1"/>
    <w:rsid w:val="003D2959"/>
    <w:rsid w:val="003E108F"/>
    <w:rsid w:val="003E366F"/>
    <w:rsid w:val="00464A8F"/>
    <w:rsid w:val="004713A3"/>
    <w:rsid w:val="004A31B9"/>
    <w:rsid w:val="004A5111"/>
    <w:rsid w:val="004B3648"/>
    <w:rsid w:val="00507433"/>
    <w:rsid w:val="00527604"/>
    <w:rsid w:val="0056723D"/>
    <w:rsid w:val="005739AD"/>
    <w:rsid w:val="005927E0"/>
    <w:rsid w:val="005B09F6"/>
    <w:rsid w:val="005B5056"/>
    <w:rsid w:val="005C0AD3"/>
    <w:rsid w:val="005E6114"/>
    <w:rsid w:val="005E67BB"/>
    <w:rsid w:val="005F4F3C"/>
    <w:rsid w:val="005F5CCD"/>
    <w:rsid w:val="00607C70"/>
    <w:rsid w:val="00621F49"/>
    <w:rsid w:val="00635A2C"/>
    <w:rsid w:val="00636815"/>
    <w:rsid w:val="006461E5"/>
    <w:rsid w:val="00647969"/>
    <w:rsid w:val="00651EA8"/>
    <w:rsid w:val="006577C4"/>
    <w:rsid w:val="00665D80"/>
    <w:rsid w:val="006827FD"/>
    <w:rsid w:val="00691C00"/>
    <w:rsid w:val="006B5EE9"/>
    <w:rsid w:val="006F5396"/>
    <w:rsid w:val="00730647"/>
    <w:rsid w:val="00765724"/>
    <w:rsid w:val="0079069F"/>
    <w:rsid w:val="00797ACB"/>
    <w:rsid w:val="007A617D"/>
    <w:rsid w:val="007C232B"/>
    <w:rsid w:val="007D32DB"/>
    <w:rsid w:val="007E6CF8"/>
    <w:rsid w:val="00822800"/>
    <w:rsid w:val="008452CC"/>
    <w:rsid w:val="00847005"/>
    <w:rsid w:val="00875F48"/>
    <w:rsid w:val="008814D5"/>
    <w:rsid w:val="00884B4F"/>
    <w:rsid w:val="0088649E"/>
    <w:rsid w:val="00890DA4"/>
    <w:rsid w:val="008E017A"/>
    <w:rsid w:val="008F6C50"/>
    <w:rsid w:val="008F6CA1"/>
    <w:rsid w:val="00967145"/>
    <w:rsid w:val="00990205"/>
    <w:rsid w:val="009D7E23"/>
    <w:rsid w:val="00A0095C"/>
    <w:rsid w:val="00A25C5D"/>
    <w:rsid w:val="00A342E6"/>
    <w:rsid w:val="00A349FA"/>
    <w:rsid w:val="00A71790"/>
    <w:rsid w:val="00A876EC"/>
    <w:rsid w:val="00AC0DD5"/>
    <w:rsid w:val="00AC1515"/>
    <w:rsid w:val="00AC6350"/>
    <w:rsid w:val="00AD4579"/>
    <w:rsid w:val="00AD7C4B"/>
    <w:rsid w:val="00AE58C5"/>
    <w:rsid w:val="00AE7E14"/>
    <w:rsid w:val="00B31F02"/>
    <w:rsid w:val="00B336B3"/>
    <w:rsid w:val="00B67349"/>
    <w:rsid w:val="00BA0082"/>
    <w:rsid w:val="00C16A1F"/>
    <w:rsid w:val="00C33A84"/>
    <w:rsid w:val="00C57BFE"/>
    <w:rsid w:val="00C63F3D"/>
    <w:rsid w:val="00CA37CD"/>
    <w:rsid w:val="00CB7CA7"/>
    <w:rsid w:val="00CC7D6A"/>
    <w:rsid w:val="00CD4209"/>
    <w:rsid w:val="00CF75BB"/>
    <w:rsid w:val="00D242AF"/>
    <w:rsid w:val="00D37D3C"/>
    <w:rsid w:val="00D4144E"/>
    <w:rsid w:val="00D57C67"/>
    <w:rsid w:val="00D6254D"/>
    <w:rsid w:val="00D71E6B"/>
    <w:rsid w:val="00D8214A"/>
    <w:rsid w:val="00D840A4"/>
    <w:rsid w:val="00DB52DB"/>
    <w:rsid w:val="00DD03C0"/>
    <w:rsid w:val="00DD34D6"/>
    <w:rsid w:val="00DD5A39"/>
    <w:rsid w:val="00DE2F00"/>
    <w:rsid w:val="00DE3DFA"/>
    <w:rsid w:val="00DF365F"/>
    <w:rsid w:val="00E00D32"/>
    <w:rsid w:val="00E727CC"/>
    <w:rsid w:val="00E959E5"/>
    <w:rsid w:val="00EA1089"/>
    <w:rsid w:val="00EC6FAF"/>
    <w:rsid w:val="00ED41D8"/>
    <w:rsid w:val="00EE2798"/>
    <w:rsid w:val="00F13501"/>
    <w:rsid w:val="00F337FC"/>
    <w:rsid w:val="00F457B3"/>
    <w:rsid w:val="00F51987"/>
    <w:rsid w:val="00F5402F"/>
    <w:rsid w:val="00F8219C"/>
    <w:rsid w:val="00FA7E7D"/>
    <w:rsid w:val="00F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DB033"/>
  <w15:docId w15:val="{6819609E-B053-4B6A-B871-88B9EDAA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7E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5927E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styleId="3">
    <w:name w:val="heading 3"/>
    <w:basedOn w:val="a0"/>
    <w:next w:val="a0"/>
    <w:link w:val="30"/>
    <w:autoRedefine/>
    <w:uiPriority w:val="99"/>
    <w:qFormat/>
    <w:rsid w:val="005927E0"/>
    <w:pPr>
      <w:keepLines/>
      <w:spacing w:line="240" w:lineRule="auto"/>
      <w:ind w:left="720" w:hanging="720"/>
      <w:jc w:val="both"/>
      <w:outlineLvl w:val="2"/>
    </w:pPr>
    <w:rPr>
      <w:rFonts w:ascii="Arial" w:eastAsia="Arial Unicode MS" w:hAnsi="Arial"/>
      <w:lang w:val="en-GB" w:eastAsia="en-AU"/>
    </w:rPr>
  </w:style>
  <w:style w:type="paragraph" w:styleId="4">
    <w:name w:val="heading 4"/>
    <w:aliases w:val="4 уровень"/>
    <w:basedOn w:val="5"/>
    <w:next w:val="a0"/>
    <w:link w:val="40"/>
    <w:uiPriority w:val="99"/>
    <w:qFormat/>
    <w:rsid w:val="005927E0"/>
    <w:pPr>
      <w:ind w:left="3024" w:hanging="864"/>
      <w:outlineLvl w:val="3"/>
    </w:pPr>
    <w:rPr>
      <w:sz w:val="22"/>
    </w:rPr>
  </w:style>
  <w:style w:type="paragraph" w:styleId="5">
    <w:name w:val="heading 5"/>
    <w:basedOn w:val="6"/>
    <w:next w:val="a0"/>
    <w:link w:val="50"/>
    <w:uiPriority w:val="99"/>
    <w:qFormat/>
    <w:rsid w:val="005927E0"/>
    <w:pPr>
      <w:ind w:left="1008" w:hanging="1008"/>
      <w:outlineLvl w:val="4"/>
    </w:pPr>
    <w:rPr>
      <w:i w:val="0"/>
    </w:rPr>
  </w:style>
  <w:style w:type="paragraph" w:styleId="6">
    <w:name w:val="heading 6"/>
    <w:basedOn w:val="a"/>
    <w:next w:val="a0"/>
    <w:link w:val="60"/>
    <w:uiPriority w:val="99"/>
    <w:qFormat/>
    <w:rsid w:val="005927E0"/>
    <w:pPr>
      <w:keepNext/>
      <w:spacing w:before="140" w:after="0" w:line="240" w:lineRule="auto"/>
      <w:ind w:left="1152" w:hanging="1152"/>
      <w:outlineLvl w:val="5"/>
    </w:pPr>
    <w:rPr>
      <w:rFonts w:ascii="Arial" w:eastAsia="Arial Unicode MS" w:hAnsi="Arial" w:cs="Times New Roman"/>
      <w:b/>
      <w:i/>
      <w:color w:val="00338D"/>
      <w:sz w:val="20"/>
      <w:lang w:val="en-GB" w:eastAsia="en-AU"/>
    </w:rPr>
  </w:style>
  <w:style w:type="paragraph" w:styleId="7">
    <w:name w:val="heading 7"/>
    <w:basedOn w:val="a"/>
    <w:next w:val="a"/>
    <w:link w:val="70"/>
    <w:uiPriority w:val="99"/>
    <w:semiHidden/>
    <w:qFormat/>
    <w:rsid w:val="005927E0"/>
    <w:pPr>
      <w:spacing w:after="0" w:line="240" w:lineRule="auto"/>
      <w:ind w:left="1296" w:hanging="1296"/>
      <w:outlineLvl w:val="6"/>
    </w:pPr>
    <w:rPr>
      <w:rFonts w:ascii="Arial" w:eastAsia="Arial Unicode MS" w:hAnsi="Arial" w:cs="Times New Roman"/>
      <w:lang w:val="en-GB" w:eastAsia="en-AU"/>
    </w:rPr>
  </w:style>
  <w:style w:type="paragraph" w:styleId="8">
    <w:name w:val="heading 8"/>
    <w:basedOn w:val="a"/>
    <w:next w:val="a"/>
    <w:link w:val="80"/>
    <w:uiPriority w:val="99"/>
    <w:semiHidden/>
    <w:qFormat/>
    <w:rsid w:val="005927E0"/>
    <w:pPr>
      <w:spacing w:after="0" w:line="240" w:lineRule="auto"/>
      <w:ind w:left="1440" w:hanging="1440"/>
      <w:outlineLvl w:val="7"/>
    </w:pPr>
    <w:rPr>
      <w:rFonts w:ascii="Arial" w:eastAsia="Arial Unicode MS" w:hAnsi="Arial" w:cs="Times New Roman"/>
      <w:lang w:val="en-GB" w:eastAsia="en-AU"/>
    </w:rPr>
  </w:style>
  <w:style w:type="paragraph" w:styleId="9">
    <w:name w:val="heading 9"/>
    <w:basedOn w:val="a"/>
    <w:next w:val="a"/>
    <w:link w:val="90"/>
    <w:uiPriority w:val="99"/>
    <w:semiHidden/>
    <w:qFormat/>
    <w:rsid w:val="005927E0"/>
    <w:pPr>
      <w:spacing w:after="0" w:line="240" w:lineRule="auto"/>
      <w:ind w:left="1584" w:hanging="1584"/>
      <w:outlineLvl w:val="8"/>
    </w:pPr>
    <w:rPr>
      <w:rFonts w:ascii="Arial" w:eastAsia="Arial Unicode MS" w:hAnsi="Arial" w:cs="Times New Roman"/>
      <w:lang w:val="en-GB" w:eastAsia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uiPriority w:val="99"/>
    <w:semiHidden/>
    <w:unhideWhenUsed/>
    <w:rsid w:val="00C33A84"/>
  </w:style>
  <w:style w:type="character" w:styleId="a4">
    <w:name w:val="Hyperlink"/>
    <w:basedOn w:val="a1"/>
    <w:uiPriority w:val="99"/>
    <w:unhideWhenUsed/>
    <w:rsid w:val="00C33A84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C33A84"/>
    <w:rPr>
      <w:color w:val="800080"/>
      <w:u w:val="single"/>
    </w:rPr>
  </w:style>
  <w:style w:type="character" w:styleId="a6">
    <w:name w:val="Strong"/>
    <w:basedOn w:val="a1"/>
    <w:uiPriority w:val="22"/>
    <w:qFormat/>
    <w:rsid w:val="00C33A84"/>
    <w:rPr>
      <w:b/>
      <w:bCs/>
    </w:rPr>
  </w:style>
  <w:style w:type="paragraph" w:styleId="a7">
    <w:name w:val="List Paragraph"/>
    <w:basedOn w:val="a"/>
    <w:link w:val="a8"/>
    <w:uiPriority w:val="99"/>
    <w:qFormat/>
    <w:rsid w:val="00B31F02"/>
    <w:pPr>
      <w:ind w:left="720"/>
      <w:contextualSpacing/>
    </w:pPr>
  </w:style>
  <w:style w:type="paragraph" w:styleId="a9">
    <w:name w:val="header"/>
    <w:aliases w:val="TI Upper Header"/>
    <w:basedOn w:val="a"/>
    <w:link w:val="aa"/>
    <w:uiPriority w:val="99"/>
    <w:unhideWhenUsed/>
    <w:rsid w:val="00CB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TI Upper Header Знак"/>
    <w:basedOn w:val="a1"/>
    <w:link w:val="a9"/>
    <w:uiPriority w:val="99"/>
    <w:rsid w:val="00CB7CA7"/>
  </w:style>
  <w:style w:type="paragraph" w:styleId="ab">
    <w:name w:val="footer"/>
    <w:basedOn w:val="a"/>
    <w:link w:val="ac"/>
    <w:uiPriority w:val="99"/>
    <w:unhideWhenUsed/>
    <w:rsid w:val="00CB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CB7CA7"/>
  </w:style>
  <w:style w:type="character" w:styleId="ad">
    <w:name w:val="page number"/>
    <w:basedOn w:val="a1"/>
    <w:rsid w:val="00CB7CA7"/>
  </w:style>
  <w:style w:type="paragraph" w:styleId="ae">
    <w:name w:val="Balloon Text"/>
    <w:basedOn w:val="a"/>
    <w:link w:val="af"/>
    <w:uiPriority w:val="99"/>
    <w:semiHidden/>
    <w:unhideWhenUsed/>
    <w:rsid w:val="0099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902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5927E0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9"/>
    <w:rsid w:val="005927E0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9"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40">
    <w:name w:val="Заголовок 4 Знак"/>
    <w:aliases w:val="4 уровень Знак"/>
    <w:basedOn w:val="a1"/>
    <w:link w:val="4"/>
    <w:uiPriority w:val="99"/>
    <w:rsid w:val="005927E0"/>
    <w:rPr>
      <w:rFonts w:ascii="Arial" w:eastAsia="Arial Unicode MS" w:hAnsi="Arial" w:cs="Times New Roman"/>
      <w:b/>
      <w:color w:val="00338D"/>
      <w:lang w:val="en-GB" w:eastAsia="en-AU"/>
    </w:rPr>
  </w:style>
  <w:style w:type="character" w:customStyle="1" w:styleId="50">
    <w:name w:val="Заголовок 5 Знак"/>
    <w:basedOn w:val="a1"/>
    <w:link w:val="5"/>
    <w:uiPriority w:val="99"/>
    <w:rsid w:val="005927E0"/>
    <w:rPr>
      <w:rFonts w:ascii="Arial" w:eastAsia="Arial Unicode MS" w:hAnsi="Arial" w:cs="Times New Roman"/>
      <w:b/>
      <w:color w:val="00338D"/>
      <w:sz w:val="20"/>
      <w:lang w:val="en-GB" w:eastAsia="en-AU"/>
    </w:rPr>
  </w:style>
  <w:style w:type="character" w:customStyle="1" w:styleId="60">
    <w:name w:val="Заголовок 6 Знак"/>
    <w:basedOn w:val="a1"/>
    <w:link w:val="6"/>
    <w:uiPriority w:val="99"/>
    <w:rsid w:val="005927E0"/>
    <w:rPr>
      <w:rFonts w:ascii="Arial" w:eastAsia="Arial Unicode MS" w:hAnsi="Arial" w:cs="Times New Roman"/>
      <w:b/>
      <w:i/>
      <w:color w:val="00338D"/>
      <w:sz w:val="20"/>
      <w:lang w:val="en-GB" w:eastAsia="en-AU"/>
    </w:rPr>
  </w:style>
  <w:style w:type="character" w:customStyle="1" w:styleId="70">
    <w:name w:val="Заголовок 7 Знак"/>
    <w:basedOn w:val="a1"/>
    <w:link w:val="7"/>
    <w:uiPriority w:val="99"/>
    <w:semiHidden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80">
    <w:name w:val="Заголовок 8 Знак"/>
    <w:basedOn w:val="a1"/>
    <w:link w:val="8"/>
    <w:uiPriority w:val="99"/>
    <w:semiHidden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90">
    <w:name w:val="Заголовок 9 Знак"/>
    <w:basedOn w:val="a1"/>
    <w:link w:val="9"/>
    <w:uiPriority w:val="99"/>
    <w:semiHidden/>
    <w:rsid w:val="005927E0"/>
    <w:rPr>
      <w:rFonts w:ascii="Arial" w:eastAsia="Arial Unicode MS" w:hAnsi="Arial" w:cs="Times New Roman"/>
      <w:lang w:val="en-GB" w:eastAsia="en-AU"/>
    </w:rPr>
  </w:style>
  <w:style w:type="character" w:styleId="af0">
    <w:name w:val="annotation reference"/>
    <w:uiPriority w:val="99"/>
    <w:unhideWhenUsed/>
    <w:rsid w:val="005927E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927E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1"/>
    <w:link w:val="af1"/>
    <w:uiPriority w:val="99"/>
    <w:rsid w:val="005927E0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Style1">
    <w:name w:val="Style1"/>
    <w:basedOn w:val="a"/>
    <w:link w:val="Style1Char"/>
    <w:rsid w:val="005927E0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Char">
    <w:name w:val="Style1 Char"/>
    <w:link w:val="Style1"/>
    <w:rsid w:val="005927E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927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927E0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af5">
    <w:name w:val="Table Grid"/>
    <w:basedOn w:val="a2"/>
    <w:uiPriority w:val="99"/>
    <w:rsid w:val="005927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7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59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lauseprfx">
    <w:name w:val="clauseprfx"/>
    <w:basedOn w:val="a1"/>
    <w:rsid w:val="005927E0"/>
  </w:style>
  <w:style w:type="character" w:customStyle="1" w:styleId="clausesuff">
    <w:name w:val="clausesuff"/>
    <w:basedOn w:val="a1"/>
    <w:rsid w:val="005927E0"/>
  </w:style>
  <w:style w:type="paragraph" w:styleId="af7">
    <w:name w:val="Revision"/>
    <w:hidden/>
    <w:uiPriority w:val="99"/>
    <w:semiHidden/>
    <w:rsid w:val="005927E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8">
    <w:name w:val="Абзац списка Знак"/>
    <w:link w:val="a7"/>
    <w:uiPriority w:val="99"/>
    <w:locked/>
    <w:rsid w:val="005927E0"/>
  </w:style>
  <w:style w:type="paragraph" w:styleId="af8">
    <w:name w:val="footnote text"/>
    <w:basedOn w:val="a"/>
    <w:link w:val="af9"/>
    <w:uiPriority w:val="99"/>
    <w:unhideWhenUsed/>
    <w:rsid w:val="00592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character" w:customStyle="1" w:styleId="af9">
    <w:name w:val="Текст сноски Знак"/>
    <w:basedOn w:val="a1"/>
    <w:link w:val="af8"/>
    <w:uiPriority w:val="99"/>
    <w:rsid w:val="005927E0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afa">
    <w:name w:val="footnote reference"/>
    <w:uiPriority w:val="99"/>
    <w:unhideWhenUsed/>
    <w:rsid w:val="005927E0"/>
    <w:rPr>
      <w:vertAlign w:val="superscript"/>
    </w:rPr>
  </w:style>
  <w:style w:type="paragraph" w:styleId="afb">
    <w:name w:val="No Spacing"/>
    <w:uiPriority w:val="1"/>
    <w:qFormat/>
    <w:rsid w:val="005927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3"/>
    <w:link w:val="Style2Char"/>
    <w:autoRedefine/>
    <w:qFormat/>
    <w:rsid w:val="005927E0"/>
    <w:pPr>
      <w:numPr>
        <w:ilvl w:val="2"/>
        <w:numId w:val="5"/>
      </w:numPr>
      <w:ind w:left="0"/>
      <w:outlineLvl w:val="9"/>
    </w:pPr>
    <w:rPr>
      <w:sz w:val="20"/>
      <w:lang w:val="ru-RU"/>
    </w:rPr>
  </w:style>
  <w:style w:type="character" w:customStyle="1" w:styleId="Style2Char">
    <w:name w:val="Style2 Char"/>
    <w:link w:val="Style2"/>
    <w:rsid w:val="005927E0"/>
    <w:rPr>
      <w:rFonts w:ascii="Arial" w:eastAsia="Arial Unicode MS" w:hAnsi="Arial" w:cs="Times New Roman"/>
      <w:sz w:val="20"/>
      <w:lang w:eastAsia="en-AU"/>
    </w:rPr>
  </w:style>
  <w:style w:type="paragraph" w:styleId="a0">
    <w:name w:val="Body Text"/>
    <w:basedOn w:val="a"/>
    <w:link w:val="afc"/>
    <w:uiPriority w:val="99"/>
    <w:semiHidden/>
    <w:unhideWhenUsed/>
    <w:rsid w:val="005927E0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afc">
    <w:name w:val="Основной текст Знак"/>
    <w:basedOn w:val="a1"/>
    <w:link w:val="a0"/>
    <w:uiPriority w:val="99"/>
    <w:semiHidden/>
    <w:rsid w:val="005927E0"/>
    <w:rPr>
      <w:rFonts w:ascii="Calibri" w:eastAsia="Calibri" w:hAnsi="Calibri" w:cs="Times New Roman"/>
      <w:lang w:val="en-US"/>
    </w:rPr>
  </w:style>
  <w:style w:type="character" w:customStyle="1" w:styleId="12">
    <w:name w:val="Неразрешенное упоминание1"/>
    <w:uiPriority w:val="99"/>
    <w:semiHidden/>
    <w:unhideWhenUsed/>
    <w:rsid w:val="005927E0"/>
    <w:rPr>
      <w:color w:val="605E5C"/>
      <w:shd w:val="clear" w:color="auto" w:fill="E1DFDD"/>
    </w:rPr>
  </w:style>
  <w:style w:type="paragraph" w:styleId="afd">
    <w:name w:val="endnote text"/>
    <w:basedOn w:val="a"/>
    <w:link w:val="afe"/>
    <w:uiPriority w:val="99"/>
    <w:semiHidden/>
    <w:unhideWhenUsed/>
    <w:rsid w:val="005927E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5927E0"/>
    <w:rPr>
      <w:rFonts w:ascii="Calibri" w:eastAsia="Calibri" w:hAnsi="Calibri" w:cs="Times New Roman"/>
      <w:sz w:val="20"/>
      <w:szCs w:val="20"/>
      <w:lang w:val="en-US"/>
    </w:rPr>
  </w:style>
  <w:style w:type="character" w:styleId="aff">
    <w:name w:val="endnote reference"/>
    <w:uiPriority w:val="99"/>
    <w:semiHidden/>
    <w:unhideWhenUsed/>
    <w:rsid w:val="005927E0"/>
    <w:rPr>
      <w:vertAlign w:val="superscript"/>
    </w:rPr>
  </w:style>
  <w:style w:type="character" w:customStyle="1" w:styleId="41">
    <w:name w:val="Заголовок 4 Знак1"/>
    <w:aliases w:val="4 уровень Знак1"/>
    <w:basedOn w:val="a1"/>
    <w:uiPriority w:val="99"/>
    <w:semiHidden/>
    <w:rsid w:val="005739A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/>
    </w:rPr>
  </w:style>
  <w:style w:type="paragraph" w:customStyle="1" w:styleId="msonormal0">
    <w:name w:val="msonormal"/>
    <w:basedOn w:val="a"/>
    <w:rsid w:val="0057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AE58C5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74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3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052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015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921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561">
          <w:marLeft w:val="83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38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6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9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5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2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1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0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6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2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4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782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7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2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5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7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5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7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01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8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1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6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5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6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18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0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096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1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56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44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4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14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15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14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33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4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7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3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93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032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8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29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32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17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31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90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3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65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92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4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474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15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59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81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57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29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09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2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4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2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9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12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58B3-F4F5-457C-AAB7-63579D45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3008</Words>
  <Characters>17148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Shuhrat F. Karimov</dc:creator>
  <cp:keywords/>
  <dc:description/>
  <cp:lastModifiedBy>Пользователь</cp:lastModifiedBy>
  <cp:revision>27</cp:revision>
  <cp:lastPrinted>2022-01-26T09:43:00Z</cp:lastPrinted>
  <dcterms:created xsi:type="dcterms:W3CDTF">2023-12-04T05:10:00Z</dcterms:created>
  <dcterms:modified xsi:type="dcterms:W3CDTF">2026-01-30T06:00:00Z</dcterms:modified>
</cp:coreProperties>
</file>