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13240" w14:textId="77777777" w:rsidR="00661AD9" w:rsidRDefault="00661AD9" w:rsidP="00661AD9">
      <w:pPr>
        <w:shd w:val="clear" w:color="auto" w:fill="FFFFFF"/>
        <w:ind w:left="10490"/>
        <w:jc w:val="center"/>
        <w:rPr>
          <w:rFonts w:eastAsia="Times New Roman"/>
          <w:color w:val="000080"/>
          <w:sz w:val="22"/>
          <w:szCs w:val="22"/>
        </w:rPr>
      </w:pPr>
    </w:p>
    <w:p w14:paraId="2F754017" w14:textId="77777777" w:rsidR="00661AD9" w:rsidRDefault="00661AD9" w:rsidP="00661AD9">
      <w:pPr>
        <w:shd w:val="clear" w:color="auto" w:fill="FFFFFF"/>
        <w:ind w:left="10490"/>
        <w:jc w:val="center"/>
        <w:rPr>
          <w:rFonts w:eastAsia="Times New Roman"/>
          <w:color w:val="000080"/>
          <w:sz w:val="22"/>
          <w:szCs w:val="22"/>
        </w:rPr>
      </w:pPr>
    </w:p>
    <w:p w14:paraId="50FF56C3" w14:textId="58B19385" w:rsidR="00090C26" w:rsidRDefault="00090C26" w:rsidP="00661AD9">
      <w:pPr>
        <w:shd w:val="clear" w:color="auto" w:fill="FFFFFF"/>
        <w:ind w:left="10490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Положение</w:t>
      </w:r>
      <w:r w:rsidRPr="00090C26">
        <w:rPr>
          <w:rFonts w:eastAsia="Times New Roman"/>
          <w:color w:val="000080"/>
          <w:sz w:val="22"/>
          <w:szCs w:val="22"/>
        </w:rPr>
        <w:t xml:space="preserve"> о порядке размещения информации на официальных веб сайтах в целях обеспечения открытости бюджетного процесса</w:t>
      </w:r>
    </w:p>
    <w:p w14:paraId="3D5C66EF" w14:textId="702AFFAB" w:rsidR="003D3A7C" w:rsidRDefault="00090C26" w:rsidP="00661AD9">
      <w:pPr>
        <w:shd w:val="clear" w:color="auto" w:fill="FFFFFF"/>
        <w:ind w:left="10490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Приложение 1</w:t>
      </w:r>
    </w:p>
    <w:p w14:paraId="700960E2" w14:textId="77777777" w:rsidR="00661AD9" w:rsidRDefault="00661AD9" w:rsidP="003D3A7C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caps/>
          <w:color w:val="000080"/>
        </w:rPr>
        <w:t>Данные</w:t>
      </w:r>
      <w:r w:rsidRPr="00090C26">
        <w:rPr>
          <w:rFonts w:eastAsia="Times New Roman"/>
          <w:b/>
          <w:bCs/>
          <w:color w:val="000080"/>
        </w:rPr>
        <w:t xml:space="preserve"> </w:t>
      </w:r>
    </w:p>
    <w:p w14:paraId="28805027" w14:textId="17493F2D" w:rsidR="00090C26" w:rsidRPr="00661AD9" w:rsidRDefault="00661AD9" w:rsidP="003D3A7C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о</w:t>
      </w:r>
      <w:r w:rsidR="00090C26" w:rsidRPr="00090C26">
        <w:rPr>
          <w:rFonts w:eastAsia="Times New Roman"/>
          <w:b/>
          <w:bCs/>
          <w:color w:val="000080"/>
        </w:rPr>
        <w:t xml:space="preserve"> распределении лимитированных средств бюджета, выделенных Агентству гидрометеорологической службы в течение 2-го квартала 2025 года, по подведомственным бюджетным организациям</w:t>
      </w:r>
    </w:p>
    <w:p w14:paraId="341B013B" w14:textId="0EDB0E72" w:rsidR="003D3A7C" w:rsidRPr="00090C26" w:rsidRDefault="003D3A7C" w:rsidP="003D3A7C">
      <w:pPr>
        <w:shd w:val="clear" w:color="auto" w:fill="FFFFFF"/>
        <w:jc w:val="center"/>
        <w:rPr>
          <w:rFonts w:eastAsia="Times New Roman"/>
          <w:caps/>
          <w:color w:val="00008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3009"/>
        <w:gridCol w:w="2022"/>
        <w:gridCol w:w="2611"/>
        <w:gridCol w:w="1659"/>
        <w:gridCol w:w="2152"/>
        <w:gridCol w:w="3022"/>
      </w:tblGrid>
      <w:tr w:rsidR="003D3A7C" w14:paraId="4DFB33CC" w14:textId="77777777" w:rsidTr="00924F47">
        <w:tc>
          <w:tcPr>
            <w:tcW w:w="2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0B147F" w14:textId="1E4B66D9" w:rsidR="003D3A7C" w:rsidRPr="00090C26" w:rsidRDefault="00090C26" w:rsidP="008A5AA8">
            <w:pPr>
              <w:jc w:val="center"/>
            </w:pPr>
            <w:r>
              <w:rPr>
                <w:b/>
                <w:bCs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н</w:t>
            </w:r>
          </w:p>
        </w:tc>
        <w:tc>
          <w:tcPr>
            <w:tcW w:w="99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1DFA5E" w14:textId="5223DDB9" w:rsidR="003D3A7C" w:rsidRDefault="00090C26" w:rsidP="008A5AA8">
            <w:pPr>
              <w:jc w:val="center"/>
            </w:pPr>
            <w:r w:rsidRPr="00090C26">
              <w:rPr>
                <w:b/>
                <w:bCs/>
              </w:rPr>
              <w:t>Наименования подведомственных бюджетных организаций</w:t>
            </w:r>
          </w:p>
        </w:tc>
        <w:tc>
          <w:tcPr>
            <w:tcW w:w="379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1AC4C2" w14:textId="00C6BC31" w:rsidR="003D3A7C" w:rsidRDefault="00090C26" w:rsidP="008A5AA8">
            <w:pPr>
              <w:jc w:val="center"/>
            </w:pPr>
            <w:r w:rsidRPr="00090C26">
              <w:rPr>
                <w:b/>
                <w:bCs/>
              </w:rPr>
              <w:t>Сумма средств, выделяемых из бюджета в течение отчетного периода</w:t>
            </w:r>
          </w:p>
        </w:tc>
      </w:tr>
      <w:tr w:rsidR="003D3A7C" w14:paraId="111F270A" w14:textId="77777777" w:rsidTr="00924F4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EF38C" w14:textId="77777777" w:rsidR="003D3A7C" w:rsidRDefault="003D3A7C" w:rsidP="008A5AA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224EB" w14:textId="77777777" w:rsidR="003D3A7C" w:rsidRDefault="003D3A7C" w:rsidP="008A5AA8"/>
        </w:tc>
        <w:tc>
          <w:tcPr>
            <w:tcW w:w="66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DF03CB" w14:textId="0F97F616" w:rsidR="003D3A7C" w:rsidRDefault="00090C26" w:rsidP="008A5AA8">
            <w:pPr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31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A153F8" w14:textId="6056ED3A" w:rsidR="003D3A7C" w:rsidRDefault="00090C26" w:rsidP="008A5AA8">
            <w:pPr>
              <w:jc w:val="center"/>
            </w:pPr>
            <w:r>
              <w:rPr>
                <w:b/>
                <w:bCs/>
              </w:rPr>
              <w:t>В том числе</w:t>
            </w:r>
            <w:r w:rsidR="003D3A7C">
              <w:rPr>
                <w:b/>
                <w:bCs/>
              </w:rPr>
              <w:t>:</w:t>
            </w:r>
          </w:p>
        </w:tc>
      </w:tr>
      <w:tr w:rsidR="003D3A7C" w14:paraId="327D023A" w14:textId="77777777" w:rsidTr="00924F4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96B38" w14:textId="77777777" w:rsidR="003D3A7C" w:rsidRDefault="003D3A7C" w:rsidP="008A5AA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33337" w14:textId="77777777" w:rsidR="003D3A7C" w:rsidRDefault="003D3A7C" w:rsidP="008A5AA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07FCC" w14:textId="77777777" w:rsidR="003D3A7C" w:rsidRDefault="003D3A7C" w:rsidP="008A5AA8"/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3A581" w14:textId="0C71E224" w:rsidR="003D3A7C" w:rsidRDefault="00090C26" w:rsidP="008A5AA8">
            <w:pPr>
              <w:jc w:val="center"/>
            </w:pPr>
            <w:r w:rsidRPr="00090C26">
              <w:rPr>
                <w:b/>
                <w:bCs/>
              </w:rPr>
              <w:t>Сумма заработной платы и приравненных к ней выплат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B10B06" w14:textId="577CAD09" w:rsidR="003D3A7C" w:rsidRDefault="00090C26" w:rsidP="008A5AA8">
            <w:pPr>
              <w:jc w:val="center"/>
            </w:pPr>
            <w:r w:rsidRPr="00090C26">
              <w:rPr>
                <w:b/>
                <w:bCs/>
              </w:rPr>
              <w:t>Единый социальный налог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00B1C1" w14:textId="03C69512" w:rsidR="003D3A7C" w:rsidRDefault="00090C26" w:rsidP="008A5AA8">
            <w:pPr>
              <w:jc w:val="center"/>
            </w:pPr>
            <w:r w:rsidRPr="00090C26">
              <w:rPr>
                <w:b/>
                <w:bCs/>
              </w:rPr>
              <w:t>Прочие текущие расходы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B02B61" w14:textId="6591B7AB" w:rsidR="003D3A7C" w:rsidRDefault="00090C26" w:rsidP="008A5AA8">
            <w:pPr>
              <w:jc w:val="center"/>
            </w:pPr>
            <w:r w:rsidRPr="00090C26">
              <w:rPr>
                <w:b/>
                <w:bCs/>
              </w:rPr>
              <w:t>Капитальные вложения на проектирование, строительство, реконструкцию и ремонт объектов</w:t>
            </w:r>
          </w:p>
        </w:tc>
      </w:tr>
      <w:tr w:rsidR="00924F47" w:rsidRPr="005A4861" w14:paraId="4065ACCB" w14:textId="77777777" w:rsidTr="00924F47"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CB4AAF" w14:textId="77777777" w:rsidR="003D3A7C" w:rsidRDefault="003D3A7C" w:rsidP="008A5AA8">
            <w:pPr>
              <w:jc w:val="center"/>
            </w:pPr>
            <w:r>
              <w:t>1.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FCC65D" w14:textId="5C5DD0E3" w:rsidR="003D3A7C" w:rsidRPr="00924F47" w:rsidRDefault="005A4861" w:rsidP="005A4861">
            <w:pPr>
              <w:jc w:val="center"/>
              <w:rPr>
                <w:sz w:val="20"/>
                <w:szCs w:val="20"/>
              </w:rPr>
            </w:pPr>
            <w:proofErr w:type="spellStart"/>
            <w:r w:rsidRPr="00924F47">
              <w:rPr>
                <w:sz w:val="20"/>
                <w:szCs w:val="20"/>
              </w:rPr>
              <w:t>Ўзбекистон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Республикаси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Гидрометрология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хизмати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маркази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ҳузуридаги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Гидрометрологияда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ахборот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технологияларини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ривожлантириш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маркази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528666" w14:textId="646705EF" w:rsidR="003D3A7C" w:rsidRPr="00924F47" w:rsidRDefault="00924F47" w:rsidP="00924F4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4F47">
              <w:rPr>
                <w:rFonts w:eastAsia="Times New Roman"/>
                <w:sz w:val="20"/>
                <w:szCs w:val="20"/>
                <w:lang w:val="uz-Cyrl-UZ"/>
              </w:rPr>
              <w:t>2 375 147 000</w:t>
            </w:r>
            <w:r w:rsidRPr="00924F47">
              <w:rPr>
                <w:rFonts w:eastAsia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AC744" w14:textId="2D15BC4C" w:rsidR="003D3A7C" w:rsidRPr="00924F47" w:rsidRDefault="00924F47" w:rsidP="00924F4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4F47">
              <w:rPr>
                <w:rFonts w:eastAsia="Times New Roman"/>
                <w:sz w:val="20"/>
                <w:szCs w:val="20"/>
                <w:lang w:val="uz-Cyrl-UZ"/>
              </w:rPr>
              <w:t>1 589 805 000</w:t>
            </w:r>
            <w:r w:rsidR="005A4861" w:rsidRPr="00924F47">
              <w:rPr>
                <w:rFonts w:eastAsia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BB537A" w14:textId="16238216" w:rsidR="003D3A7C" w:rsidRPr="00924F47" w:rsidRDefault="005A4861" w:rsidP="00924F4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4F47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7E7AB0" w14:textId="7E66175F" w:rsidR="003D3A7C" w:rsidRPr="00924F47" w:rsidRDefault="00924F47" w:rsidP="00924F4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4F47">
              <w:rPr>
                <w:rFonts w:eastAsia="Times New Roman"/>
                <w:sz w:val="20"/>
                <w:szCs w:val="20"/>
                <w:lang w:val="uz-Cyrl-UZ"/>
              </w:rPr>
              <w:t>785 342 000</w:t>
            </w:r>
            <w:r w:rsidR="005A4861" w:rsidRPr="00924F47">
              <w:rPr>
                <w:rFonts w:eastAsia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59574D" w14:textId="77777777" w:rsidR="00924F47" w:rsidRPr="00924F47" w:rsidRDefault="00924F47" w:rsidP="00924F4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4F47">
              <w:rPr>
                <w:rFonts w:eastAsia="Times New Roman"/>
                <w:sz w:val="20"/>
                <w:szCs w:val="20"/>
                <w:lang w:val="en-US"/>
              </w:rPr>
              <w:br/>
            </w:r>
          </w:p>
          <w:p w14:paraId="3F0B615A" w14:textId="77777777" w:rsidR="00924F47" w:rsidRPr="00924F47" w:rsidRDefault="00924F47" w:rsidP="00924F4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211CCACA" w14:textId="77777777" w:rsidR="00924F47" w:rsidRPr="00924F47" w:rsidRDefault="00924F47" w:rsidP="00924F4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54AF150E" w14:textId="77777777" w:rsidR="00924F47" w:rsidRPr="00924F47" w:rsidRDefault="00924F47" w:rsidP="00924F4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20358616" w14:textId="689C712F" w:rsidR="003D3A7C" w:rsidRPr="00924F47" w:rsidRDefault="005A4861" w:rsidP="00924F4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4F47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924F47" w14:paraId="116AD28B" w14:textId="77777777" w:rsidTr="00924F47">
        <w:tc>
          <w:tcPr>
            <w:tcW w:w="12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5A8EAA" w14:textId="49886CD3" w:rsidR="003D3A7C" w:rsidRDefault="00090C26" w:rsidP="008A5AA8">
            <w:pPr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2008EA" w14:textId="779B5E82" w:rsidR="003D3A7C" w:rsidRPr="00924F47" w:rsidRDefault="00924F47" w:rsidP="008A5AA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24F47"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2 375 147 000</w:t>
            </w:r>
            <w:r w:rsidRPr="00924F47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02EE32" w14:textId="77BE1AC3" w:rsidR="003D3A7C" w:rsidRPr="00924F47" w:rsidRDefault="00924F47" w:rsidP="008A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24F47"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1 589 805 000</w:t>
            </w:r>
            <w:r w:rsidRPr="00924F47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78D14D" w14:textId="76B353C7" w:rsidR="003D3A7C" w:rsidRPr="00924F47" w:rsidRDefault="00924F47" w:rsidP="008A5AA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24F47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024859" w14:textId="08B58762" w:rsidR="003D3A7C" w:rsidRPr="00924F47" w:rsidRDefault="00924F47" w:rsidP="008A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24F47"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785 342 000</w:t>
            </w:r>
            <w:r w:rsidRPr="00924F47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9E3BD9" w14:textId="54F69C9C" w:rsidR="003D3A7C" w:rsidRPr="00924F47" w:rsidRDefault="00924F47" w:rsidP="008A5AA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24F47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</w:tbl>
    <w:p w14:paraId="38DA5F65" w14:textId="77777777" w:rsidR="003D3A7C" w:rsidRDefault="003D3A7C" w:rsidP="003D3A7C">
      <w:pPr>
        <w:jc w:val="both"/>
      </w:pPr>
    </w:p>
    <w:p w14:paraId="01DC0E28" w14:textId="1CC7ADC0" w:rsidR="003D3A7C" w:rsidRPr="003D3A7C" w:rsidRDefault="00090C26" w:rsidP="003D3A7C">
      <w:pPr>
        <w:ind w:firstLine="708"/>
        <w:jc w:val="both"/>
        <w:rPr>
          <w:i/>
          <w:iCs/>
          <w:sz w:val="16"/>
          <w:szCs w:val="16"/>
        </w:rPr>
      </w:pPr>
      <w:proofErr w:type="spellStart"/>
      <w:r>
        <w:rPr>
          <w:i/>
          <w:iCs/>
          <w:sz w:val="16"/>
          <w:szCs w:val="16"/>
        </w:rPr>
        <w:t>Исполнитель</w:t>
      </w:r>
      <w:r w:rsidR="003D3A7C" w:rsidRPr="003D3A7C">
        <w:rPr>
          <w:i/>
          <w:iCs/>
          <w:sz w:val="16"/>
          <w:szCs w:val="16"/>
        </w:rPr>
        <w:t>:Б.Холмуминов</w:t>
      </w:r>
      <w:proofErr w:type="spellEnd"/>
    </w:p>
    <w:p w14:paraId="18939014" w14:textId="3737B145" w:rsidR="00F12C76" w:rsidRPr="003D3A7C" w:rsidRDefault="003D3A7C" w:rsidP="003D3A7C">
      <w:pPr>
        <w:ind w:firstLine="708"/>
        <w:jc w:val="both"/>
        <w:rPr>
          <w:i/>
          <w:iCs/>
          <w:sz w:val="16"/>
          <w:szCs w:val="16"/>
        </w:rPr>
      </w:pPr>
      <w:r w:rsidRPr="003D3A7C">
        <w:rPr>
          <w:i/>
          <w:iCs/>
          <w:sz w:val="16"/>
          <w:szCs w:val="16"/>
        </w:rPr>
        <w:t xml:space="preserve">Тел: (55)-503-21-20. </w:t>
      </w:r>
      <w:proofErr w:type="spellStart"/>
      <w:r w:rsidR="00090C26">
        <w:rPr>
          <w:i/>
          <w:iCs/>
          <w:sz w:val="16"/>
          <w:szCs w:val="16"/>
        </w:rPr>
        <w:t>Внут</w:t>
      </w:r>
      <w:proofErr w:type="spellEnd"/>
      <w:r w:rsidRPr="003D3A7C">
        <w:rPr>
          <w:i/>
          <w:iCs/>
          <w:sz w:val="16"/>
          <w:szCs w:val="16"/>
        </w:rPr>
        <w:t>: 221.</w:t>
      </w:r>
    </w:p>
    <w:sectPr w:rsidR="00F12C76" w:rsidRPr="003D3A7C" w:rsidSect="00661AD9">
      <w:pgSz w:w="16838" w:h="11906" w:orient="landscape" w:code="9"/>
      <w:pgMar w:top="282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393"/>
    <w:rsid w:val="00090C26"/>
    <w:rsid w:val="000A7393"/>
    <w:rsid w:val="002944BE"/>
    <w:rsid w:val="003D3A7C"/>
    <w:rsid w:val="005A4861"/>
    <w:rsid w:val="00661AD9"/>
    <w:rsid w:val="006C0B77"/>
    <w:rsid w:val="008242FF"/>
    <w:rsid w:val="00870751"/>
    <w:rsid w:val="00922C48"/>
    <w:rsid w:val="00924F4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9174"/>
  <w15:docId w15:val="{E6273450-DCE8-41AB-A890-F3BD87CB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A7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Qodirov, Sherali</dc:creator>
  <cp:lastModifiedBy>Timur Temurov</cp:lastModifiedBy>
  <cp:revision>3</cp:revision>
  <dcterms:created xsi:type="dcterms:W3CDTF">2025-07-09T11:19:00Z</dcterms:created>
  <dcterms:modified xsi:type="dcterms:W3CDTF">2025-07-09T11:37:00Z</dcterms:modified>
</cp:coreProperties>
</file>