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BDE4" w14:textId="548B2010" w:rsidR="00A06173" w:rsidRPr="005E00F3" w:rsidRDefault="006A58F6" w:rsidP="00567118">
      <w:pPr>
        <w:spacing w:after="0" w:line="240" w:lineRule="auto"/>
        <w:jc w:val="center"/>
        <w:rPr>
          <w:rFonts w:ascii="Arial" w:eastAsiaTheme="majorEastAsia" w:hAnsi="Arial" w:cs="Arial"/>
          <w:b/>
          <w:bCs/>
          <w:sz w:val="20"/>
          <w:szCs w:val="20"/>
        </w:rPr>
      </w:pPr>
      <w:r>
        <w:rPr>
          <w:rFonts w:ascii="Arial" w:eastAsiaTheme="majorEastAsia" w:hAnsi="Arial" w:cs="Arial"/>
          <w:b/>
          <w:bCs/>
          <w:sz w:val="20"/>
          <w:szCs w:val="20"/>
        </w:rPr>
        <w:t>Qiziqish bildirish so‘rovi</w:t>
      </w:r>
    </w:p>
    <w:p w14:paraId="689369D6" w14:textId="77777777" w:rsidR="000C522A" w:rsidRPr="005E00F3" w:rsidRDefault="000C522A" w:rsidP="00567118">
      <w:pPr>
        <w:spacing w:after="0" w:line="240" w:lineRule="auto"/>
        <w:jc w:val="center"/>
        <w:rPr>
          <w:rFonts w:ascii="Arial" w:eastAsiaTheme="majorEastAsia" w:hAnsi="Arial" w:cs="Arial"/>
          <w:b/>
          <w:bCs/>
          <w:sz w:val="20"/>
          <w:szCs w:val="20"/>
        </w:rPr>
      </w:pPr>
    </w:p>
    <w:p w14:paraId="44A31C47" w14:textId="21A82CA8" w:rsidR="00BC756C" w:rsidRDefault="00BC756C" w:rsidP="00567118">
      <w:pPr>
        <w:pStyle w:val="a0"/>
        <w:numPr>
          <w:ilvl w:val="0"/>
          <w:numId w:val="0"/>
        </w:numPr>
        <w:spacing w:after="0" w:line="240" w:lineRule="auto"/>
        <w:contextualSpacing w:val="0"/>
        <w:jc w:val="both"/>
        <w:rPr>
          <w:rFonts w:ascii="Arial" w:eastAsiaTheme="majorEastAsia" w:hAnsi="Arial" w:cs="Arial"/>
          <w:b/>
          <w:bCs/>
          <w:sz w:val="20"/>
          <w:szCs w:val="20"/>
        </w:rPr>
      </w:pPr>
      <w:r w:rsidRPr="005E00F3">
        <w:rPr>
          <w:rFonts w:ascii="Arial" w:eastAsiaTheme="majorEastAsia" w:hAnsi="Arial" w:cs="Arial"/>
          <w:b/>
          <w:bCs/>
          <w:sz w:val="20"/>
          <w:szCs w:val="20"/>
        </w:rPr>
        <w:t>Loyiha xulosasi</w:t>
      </w:r>
    </w:p>
    <w:p w14:paraId="42024D84" w14:textId="77777777" w:rsidR="006A58F6" w:rsidRPr="005E00F3" w:rsidRDefault="006A58F6" w:rsidP="00567118">
      <w:pPr>
        <w:pStyle w:val="a0"/>
        <w:numPr>
          <w:ilvl w:val="0"/>
          <w:numId w:val="0"/>
        </w:numPr>
        <w:spacing w:after="0" w:line="240" w:lineRule="auto"/>
        <w:contextualSpacing w:val="0"/>
        <w:jc w:val="both"/>
        <w:rPr>
          <w:rFonts w:ascii="Arial" w:hAnsi="Arial" w:cs="Arial"/>
          <w:sz w:val="20"/>
          <w:szCs w:val="20"/>
        </w:rPr>
      </w:pPr>
    </w:p>
    <w:p w14:paraId="0E4C7022" w14:textId="2E0BED6C" w:rsidR="00C801B4" w:rsidRPr="005E00F3" w:rsidRDefault="00BC756C" w:rsidP="00567118">
      <w:pPr>
        <w:pStyle w:val="a0"/>
        <w:numPr>
          <w:ilvl w:val="0"/>
          <w:numId w:val="0"/>
        </w:numPr>
        <w:spacing w:after="0" w:line="240" w:lineRule="auto"/>
        <w:jc w:val="both"/>
        <w:rPr>
          <w:rFonts w:ascii="Arial" w:hAnsi="Arial" w:cs="Arial"/>
          <w:sz w:val="20"/>
          <w:szCs w:val="20"/>
        </w:rPr>
      </w:pPr>
      <w:proofErr w:type="spellStart"/>
      <w:proofErr w:type="spellEnd"/>
      <w:r w:rsidRPr="005E00F3">
        <w:rPr>
          <w:rFonts w:ascii="Arial" w:hAnsi="Arial" w:cs="Arial"/>
          <w:sz w:val="20"/>
          <w:szCs w:val="20"/>
        </w:rPr>
        <w:t>O‘zbekiston Respublikasi Hukumati "Issiqlikta’minoti" aksiyadorlik jamiyati hamda Iqtisodiyot va moliya vazirligi orqali "Buxoro tuman issiqlik ta’minoti tizimini modernizatsiya qilish" DXSH loyihasi bo‘yicha qiziqish bildirish so‘rovini taqdim etish tashabbusi bilan chiqdi. Tranzaksiya bo‘yicha maslahatchi sifatida Osiyo taraqqiyot banki ko‘magida loyiha Buxoro va Kogon shaharlaridagi eskirgan, ochiq markazlashgan issiqlik ta’minoti tizimlarini modernizatsiya qilish uchun "Loyihalash - Qurish - Moliyalashtirish - Foydalanish - Ta’mirlash" modeli asosida amalga oshirilmoqda. Tanlangan xususiy sherik 518 ta ko‘p qavatli turar-joy binolari va 59 ta noturar-joy binolarida 22 066 ta xonadonga xizmat ko‘rsatuvchi tarmoqni modernizatsiya qilish va ekspluatatsiya qilish, joriy xizmat ko‘rsatishni optimallashtirish va talabning kutilayotgan 20-30% o‘sishini, shu jumladan shaharlarning zichlashishi va rejalashtirilgan qurilishlar bilan bog‘liq kelajakdagi o‘sishni hisobga olgan holda kengaytiriladigan infratuzilma imkoniyatlarini hisobga olish uchun mas’ul bo‘ladi.</w:t>
      </w:r>
    </w:p>
    <w:p w14:paraId="1638C8A5" w14:textId="77777777" w:rsidR="00CB41A6" w:rsidRPr="005E00F3" w:rsidRDefault="00CB41A6" w:rsidP="00567118">
      <w:pPr>
        <w:spacing w:after="0" w:line="240" w:lineRule="auto"/>
        <w:rPr>
          <w:rFonts w:ascii="Arial" w:eastAsiaTheme="majorEastAsia" w:hAnsi="Arial" w:cs="Arial"/>
          <w:b/>
          <w:bCs/>
          <w:sz w:val="20"/>
          <w:szCs w:val="20"/>
        </w:rPr>
      </w:pPr>
    </w:p>
    <w:p w14:paraId="23C1DB81" w14:textId="367734FE" w:rsidR="007B315A" w:rsidRDefault="007B315A" w:rsidP="00567118">
      <w:pPr>
        <w:spacing w:after="0" w:line="240" w:lineRule="auto"/>
        <w:rPr>
          <w:rFonts w:ascii="Arial" w:eastAsiaTheme="majorEastAsia" w:hAnsi="Arial" w:cs="Arial"/>
          <w:b/>
          <w:bCs/>
          <w:sz w:val="20"/>
          <w:szCs w:val="20"/>
        </w:rPr>
      </w:pPr>
      <w:r w:rsidRPr="005E00F3">
        <w:rPr>
          <w:rFonts w:ascii="Arial" w:eastAsiaTheme="majorEastAsia" w:hAnsi="Arial" w:cs="Arial"/>
          <w:b/>
          <w:bCs/>
          <w:sz w:val="20"/>
          <w:szCs w:val="20"/>
        </w:rPr>
        <w:t>Ish ko‘lami</w:t>
      </w:r>
    </w:p>
    <w:p w14:paraId="28218F1D" w14:textId="77777777" w:rsidR="00567118" w:rsidRPr="005E00F3" w:rsidRDefault="00567118" w:rsidP="00567118">
      <w:pPr>
        <w:spacing w:after="0" w:line="240" w:lineRule="auto"/>
      </w:pPr>
    </w:p>
    <w:p w14:paraId="6D228D75" w14:textId="7F6D6B7F" w:rsidR="007B315A" w:rsidRPr="005E00F3" w:rsidRDefault="007B315A" w:rsidP="00567118">
      <w:pPr>
        <w:spacing w:after="0" w:line="240" w:lineRule="auto"/>
        <w:jc w:val="both"/>
        <w:rPr>
          <w:rFonts w:ascii="Arial" w:hAnsi="Arial" w:cs="Arial"/>
          <w:sz w:val="20"/>
          <w:szCs w:val="20"/>
        </w:rPr>
      </w:pPr>
      <w:r w:rsidRPr="005E00F3">
        <w:rPr>
          <w:rFonts w:ascii="Arial" w:hAnsi="Arial" w:cs="Arial"/>
          <w:sz w:val="20"/>
          <w:szCs w:val="20"/>
        </w:rPr>
        <w:t>Xususiy hamkor quyidagilarga mas’ul bo‘ladi:</w:t>
      </w:r>
    </w:p>
    <w:p w14:paraId="6199AC20" w14:textId="7FAF0A8D" w:rsidR="007B315A" w:rsidRPr="005E00F3" w:rsidRDefault="007B315A" w:rsidP="00567118">
      <w:pPr>
        <w:numPr>
          <w:ilvl w:val="0"/>
          <w:numId w:val="6"/>
        </w:numPr>
        <w:spacing w:after="0" w:line="240" w:lineRule="auto"/>
        <w:jc w:val="both"/>
        <w:rPr>
          <w:rFonts w:ascii="Arial" w:hAnsi="Arial" w:cs="Arial"/>
          <w:sz w:val="20"/>
          <w:szCs w:val="20"/>
        </w:rPr>
      </w:pPr>
      <w:r w:rsidRPr="005E00F3">
        <w:rPr>
          <w:rFonts w:ascii="Arial" w:hAnsi="Arial" w:cs="Arial"/>
          <w:sz w:val="20"/>
          <w:szCs w:val="20"/>
        </w:rPr>
        <w:t>yangi gaz IESni (~14 MVt/15 MVt) ishlab chiqish va ishlatish, uni markazlashtirilgan qozonxonalarga ulash;</w:t>
      </w:r>
    </w:p>
    <w:p w14:paraId="5F6D33BF" w14:textId="1E35A6DB" w:rsidR="007B315A" w:rsidRPr="005E00F3" w:rsidRDefault="72DA6D8F" w:rsidP="00567118">
      <w:pPr>
        <w:numPr>
          <w:ilvl w:val="0"/>
          <w:numId w:val="6"/>
        </w:numPr>
        <w:spacing w:after="0" w:line="240" w:lineRule="auto"/>
        <w:jc w:val="both"/>
        <w:rPr>
          <w:rFonts w:ascii="Arial" w:hAnsi="Arial" w:cs="Arial"/>
          <w:sz w:val="20"/>
          <w:szCs w:val="20"/>
        </w:rPr>
      </w:pPr>
      <w:bookmarkStart w:id="0" w:name="_Int_jRgHIvoN"/>
      <w:bookmarkEnd w:id="0"/>
      <w:r w:rsidRPr="005E00F3">
        <w:rPr>
          <w:rFonts w:ascii="Arial" w:hAnsi="Arial" w:cs="Arial"/>
          <w:sz w:val="20"/>
          <w:szCs w:val="20"/>
        </w:rPr>
        <w:t>markazlashtirilgan va mahalliy qozonxonalarni, eskirgan markaziy issiqlik tarmoqlarini tiklash va modernizatsiya qilish, shu jumladan yopiq tizimga o‘tish va yer osti tarmoqlarini modernizatsiya qilish;</w:t>
      </w:r>
    </w:p>
    <w:p w14:paraId="7B670458" w14:textId="3DE1BCF0" w:rsidR="007B315A" w:rsidRPr="005E00F3" w:rsidRDefault="72DA6D8F" w:rsidP="00567118">
      <w:pPr>
        <w:numPr>
          <w:ilvl w:val="0"/>
          <w:numId w:val="6"/>
        </w:numPr>
        <w:spacing w:after="0" w:line="240" w:lineRule="auto"/>
        <w:jc w:val="both"/>
        <w:rPr>
          <w:rFonts w:ascii="Arial" w:hAnsi="Arial" w:cs="Arial"/>
          <w:sz w:val="20"/>
          <w:szCs w:val="20"/>
        </w:rPr>
      </w:pPr>
      <w:bookmarkStart w:id="1" w:name="_Int_dzhs1IHk"/>
      <w:bookmarkEnd w:id="1"/>
      <w:r w:rsidRPr="005E00F3">
        <w:rPr>
          <w:rFonts w:ascii="Arial" w:hAnsi="Arial" w:cs="Arial"/>
          <w:sz w:val="20"/>
          <w:szCs w:val="20"/>
        </w:rPr>
        <w:t>samarali va raqamlashtirilgan ishlarni ta’minlash uchun individual isitish podstansiyalari, aqlli hisoblagichlar va ilg‘or nazorat tizimlarini o‘rnatish.</w:t>
      </w:r>
    </w:p>
    <w:p w14:paraId="3A1E9BA1" w14:textId="77777777" w:rsidR="007B315A" w:rsidRPr="005E00F3" w:rsidRDefault="007B315A" w:rsidP="00567118">
      <w:pPr>
        <w:numPr>
          <w:ilvl w:val="0"/>
          <w:numId w:val="6"/>
        </w:numPr>
        <w:spacing w:after="0" w:line="240" w:lineRule="auto"/>
        <w:jc w:val="both"/>
        <w:rPr>
          <w:rFonts w:ascii="Arial" w:hAnsi="Arial" w:cs="Arial"/>
          <w:sz w:val="20"/>
          <w:szCs w:val="20"/>
        </w:rPr>
      </w:pPr>
      <w:r w:rsidRPr="005E00F3">
        <w:rPr>
          <w:rFonts w:ascii="Arial" w:hAnsi="Arial" w:cs="Arial"/>
          <w:sz w:val="20"/>
          <w:szCs w:val="20"/>
        </w:rPr>
        <w:t>modernizatsiya qilingan DH tizimini uzoq muddat ishlatish va texnik xizmat ko‘rsatish</w:t>
      </w:r>
    </w:p>
    <w:p w14:paraId="03AF492A" w14:textId="77777777" w:rsidR="00567118" w:rsidRDefault="00567118" w:rsidP="00567118">
      <w:pPr>
        <w:spacing w:after="0" w:line="240" w:lineRule="auto"/>
        <w:jc w:val="both"/>
        <w:rPr>
          <w:rFonts w:ascii="Arial" w:hAnsi="Arial" w:cs="Arial"/>
          <w:sz w:val="20"/>
          <w:szCs w:val="20"/>
        </w:rPr>
      </w:pPr>
    </w:p>
    <w:p w14:paraId="4D8F3B0C" w14:textId="67E97EB8" w:rsidR="00AE4A07" w:rsidRPr="005E00F3" w:rsidRDefault="00AE4A07" w:rsidP="00567118">
      <w:pPr>
        <w:spacing w:after="0" w:line="240" w:lineRule="auto"/>
        <w:jc w:val="both"/>
        <w:rPr>
          <w:rFonts w:ascii="Arial" w:hAnsi="Arial" w:cs="Arial"/>
          <w:sz w:val="20"/>
          <w:szCs w:val="20"/>
        </w:rPr>
      </w:pPr>
      <w:r w:rsidRPr="005E00F3">
        <w:rPr>
          <w:rFonts w:ascii="Arial" w:hAnsi="Arial" w:cs="Arial"/>
          <w:sz w:val="20"/>
          <w:szCs w:val="20"/>
        </w:rPr>
        <w:t>Davlat sherigi bino ichidagi tizimlarni va suv ta’minotini yangilashni qamrab oladi.</w:t>
      </w:r>
    </w:p>
    <w:p w14:paraId="190177FB" w14:textId="77777777" w:rsidR="0015190B" w:rsidRPr="005E00F3" w:rsidRDefault="0015190B" w:rsidP="00567118">
      <w:pPr>
        <w:spacing w:after="0" w:line="240" w:lineRule="auto"/>
        <w:jc w:val="both"/>
        <w:rPr>
          <w:rFonts w:ascii="Arial" w:hAnsi="Arial" w:cs="Arial"/>
          <w:sz w:val="20"/>
          <w:szCs w:val="20"/>
        </w:rPr>
      </w:pPr>
    </w:p>
    <w:p w14:paraId="74C1876D" w14:textId="77777777" w:rsidR="00567118" w:rsidRDefault="00EE2201" w:rsidP="00567118">
      <w:pPr>
        <w:pStyle w:val="a0"/>
        <w:numPr>
          <w:ilvl w:val="0"/>
          <w:numId w:val="0"/>
        </w:numPr>
        <w:spacing w:after="0" w:line="240" w:lineRule="auto"/>
        <w:ind w:left="360" w:hanging="360"/>
        <w:contextualSpacing w:val="0"/>
        <w:jc w:val="both"/>
        <w:rPr>
          <w:rFonts w:ascii="Arial" w:eastAsiaTheme="majorEastAsia" w:hAnsi="Arial" w:cs="Arial"/>
          <w:b/>
          <w:bCs/>
          <w:sz w:val="20"/>
          <w:szCs w:val="20"/>
        </w:rPr>
      </w:pPr>
      <w:r w:rsidRPr="005E00F3">
        <w:rPr>
          <w:rFonts w:ascii="Arial" w:eastAsiaTheme="majorEastAsia" w:hAnsi="Arial" w:cs="Arial"/>
          <w:b/>
          <w:bCs/>
          <w:sz w:val="20"/>
          <w:szCs w:val="20"/>
        </w:rPr>
        <w:t>Muvofiqlik mezonlari</w:t>
      </w:r>
    </w:p>
    <w:p w14:paraId="1F621BFB" w14:textId="2A7C11BF" w:rsidR="00EE2201" w:rsidRPr="005E00F3" w:rsidRDefault="00EE2201" w:rsidP="00567118">
      <w:pPr>
        <w:pStyle w:val="a0"/>
        <w:numPr>
          <w:ilvl w:val="0"/>
          <w:numId w:val="0"/>
        </w:numPr>
        <w:spacing w:after="0" w:line="240" w:lineRule="auto"/>
        <w:ind w:left="360" w:hanging="360"/>
        <w:contextualSpacing w:val="0"/>
        <w:jc w:val="both"/>
        <w:rPr>
          <w:rFonts w:ascii="Arial" w:hAnsi="Arial" w:cs="Arial"/>
          <w:sz w:val="20"/>
          <w:szCs w:val="20"/>
        </w:rPr>
      </w:pPr>
      <w:r w:rsidRPr="005E00F3">
        <w:rPr>
          <w:rFonts w:ascii="Arial" w:hAnsi="Arial" w:cs="Arial"/>
          <w:sz w:val="20"/>
          <w:szCs w:val="20"/>
        </w:rPr>
        <w:t xml:space="preserve"> </w:t>
      </w:r>
    </w:p>
    <w:p w14:paraId="15593395" w14:textId="2F5307E1" w:rsidR="00EE2201" w:rsidRPr="005E00F3" w:rsidRDefault="00EE2201" w:rsidP="00567118">
      <w:pPr>
        <w:pStyle w:val="a0"/>
        <w:numPr>
          <w:ilvl w:val="0"/>
          <w:numId w:val="0"/>
        </w:numPr>
        <w:spacing w:after="0" w:line="240" w:lineRule="auto"/>
        <w:ind w:left="360" w:hanging="360"/>
        <w:jc w:val="both"/>
        <w:rPr>
          <w:rFonts w:ascii="Arial" w:hAnsi="Arial" w:cs="Arial"/>
          <w:sz w:val="20"/>
          <w:szCs w:val="20"/>
        </w:rPr>
      </w:pPr>
      <w:r w:rsidRPr="005E00F3">
        <w:rPr>
          <w:rFonts w:ascii="Arial" w:hAnsi="Arial" w:cs="Arial"/>
          <w:sz w:val="20"/>
          <w:szCs w:val="20"/>
        </w:rPr>
        <w:t>Manfaatdor firmalar/konsorsiumlar quyidagi sohalarda tajriba ko‘rsatishlari lozim:</w:t>
      </w:r>
    </w:p>
    <w:p w14:paraId="1A1C895D" w14:textId="77777777" w:rsidR="00EE2201" w:rsidRPr="005E00F3" w:rsidRDefault="00EE2201" w:rsidP="00567118">
      <w:pPr>
        <w:pStyle w:val="a0"/>
        <w:numPr>
          <w:ilvl w:val="0"/>
          <w:numId w:val="10"/>
        </w:numPr>
        <w:spacing w:after="0" w:line="240" w:lineRule="auto"/>
        <w:jc w:val="both"/>
        <w:rPr>
          <w:rFonts w:ascii="Arial" w:hAnsi="Arial" w:cs="Arial"/>
          <w:sz w:val="20"/>
          <w:szCs w:val="20"/>
        </w:rPr>
      </w:pPr>
      <w:r w:rsidRPr="005E00F3">
        <w:rPr>
          <w:rFonts w:ascii="Arial" w:hAnsi="Arial" w:cs="Arial"/>
          <w:sz w:val="20"/>
          <w:szCs w:val="20"/>
        </w:rPr>
        <w:t>Gazda ishlaydigan IEM: rivojlanish, qurilish va ekspluatatsiya</w:t>
      </w:r>
    </w:p>
    <w:p w14:paraId="53CE6B08" w14:textId="74267B47" w:rsidR="00EE2201" w:rsidRPr="005E00F3" w:rsidRDefault="00EE2201" w:rsidP="00567118">
      <w:pPr>
        <w:pStyle w:val="a0"/>
        <w:numPr>
          <w:ilvl w:val="0"/>
          <w:numId w:val="10"/>
        </w:numPr>
        <w:spacing w:after="0" w:line="240" w:lineRule="auto"/>
        <w:jc w:val="both"/>
        <w:rPr>
          <w:rFonts w:ascii="Arial" w:hAnsi="Arial" w:cs="Arial"/>
          <w:sz w:val="20"/>
          <w:szCs w:val="20"/>
        </w:rPr>
      </w:pPr>
      <w:r w:rsidRPr="005E00F3">
        <w:rPr>
          <w:rFonts w:ascii="Arial" w:hAnsi="Arial" w:cs="Arial"/>
          <w:sz w:val="20"/>
          <w:szCs w:val="20"/>
        </w:rPr>
        <w:t>Issiqlik-sovutish tarmog‘i: yirik tarmoqlarni loyihalash, qurish/tiklash va ulardan foydalanish</w:t>
      </w:r>
    </w:p>
    <w:p w14:paraId="30ECFF3A" w14:textId="77777777" w:rsidR="00EE2201" w:rsidRPr="005E00F3" w:rsidRDefault="00EE2201" w:rsidP="00567118">
      <w:pPr>
        <w:pStyle w:val="a0"/>
        <w:numPr>
          <w:ilvl w:val="0"/>
          <w:numId w:val="10"/>
        </w:numPr>
        <w:spacing w:after="0" w:line="240" w:lineRule="auto"/>
        <w:jc w:val="both"/>
        <w:rPr>
          <w:rFonts w:ascii="Arial" w:hAnsi="Arial" w:cs="Arial"/>
          <w:sz w:val="20"/>
          <w:szCs w:val="20"/>
        </w:rPr>
      </w:pPr>
      <w:r w:rsidRPr="005E00F3">
        <w:rPr>
          <w:rFonts w:ascii="Arial" w:hAnsi="Arial" w:cs="Arial"/>
          <w:sz w:val="20"/>
          <w:szCs w:val="20"/>
        </w:rPr>
        <w:t>Bino darajasidagi tizimlar: podstansiyalar, hisobga olish va avtomatlashtirish</w:t>
      </w:r>
    </w:p>
    <w:p w14:paraId="0F082E70" w14:textId="77777777" w:rsidR="00EE2201" w:rsidRPr="005E00F3" w:rsidRDefault="00EE2201" w:rsidP="00567118">
      <w:pPr>
        <w:pStyle w:val="a0"/>
        <w:numPr>
          <w:ilvl w:val="0"/>
          <w:numId w:val="10"/>
        </w:numPr>
        <w:spacing w:after="0" w:line="240" w:lineRule="auto"/>
        <w:jc w:val="both"/>
        <w:rPr>
          <w:rFonts w:ascii="Arial" w:hAnsi="Arial" w:cs="Arial"/>
          <w:sz w:val="20"/>
          <w:szCs w:val="20"/>
        </w:rPr>
      </w:pPr>
      <w:r w:rsidRPr="005E00F3">
        <w:rPr>
          <w:rFonts w:ascii="Arial" w:hAnsi="Arial" w:cs="Arial"/>
          <w:sz w:val="20"/>
          <w:szCs w:val="20"/>
        </w:rPr>
        <w:t>Kommunal xizmatlar: markazlashtirilgan issiqlik ta’minoti tizimlariga o‘xshash xizmatlarni boshqarish</w:t>
      </w:r>
    </w:p>
    <w:p w14:paraId="1E0440CD" w14:textId="77777777" w:rsidR="00B32F3B" w:rsidRPr="005E00F3" w:rsidRDefault="00EE2201" w:rsidP="00567118">
      <w:pPr>
        <w:pStyle w:val="a0"/>
        <w:numPr>
          <w:ilvl w:val="0"/>
          <w:numId w:val="10"/>
        </w:numPr>
        <w:spacing w:after="0" w:line="240" w:lineRule="auto"/>
        <w:jc w:val="both"/>
        <w:rPr>
          <w:rFonts w:ascii="Arial" w:hAnsi="Arial" w:cs="Arial"/>
          <w:sz w:val="20"/>
          <w:szCs w:val="20"/>
        </w:rPr>
      </w:pPr>
      <w:r w:rsidRPr="005E00F3">
        <w:rPr>
          <w:rFonts w:ascii="Arial" w:hAnsi="Arial" w:cs="Arial"/>
          <w:sz w:val="20"/>
          <w:szCs w:val="20"/>
        </w:rPr>
        <w:t>Moliyaviy salohiyat: bir xil miqyos va murakkablikdagi infratuzilma yoki DXSH loyihalarini moliyalashtirish</w:t>
      </w:r>
    </w:p>
    <w:p w14:paraId="4AC421E3" w14:textId="77777777" w:rsidR="0015190B" w:rsidRPr="005E00F3" w:rsidRDefault="0015190B" w:rsidP="00567118">
      <w:pPr>
        <w:pStyle w:val="a0"/>
        <w:numPr>
          <w:ilvl w:val="0"/>
          <w:numId w:val="0"/>
        </w:numPr>
        <w:spacing w:after="0" w:line="240" w:lineRule="auto"/>
        <w:ind w:left="360" w:hanging="360"/>
        <w:contextualSpacing w:val="0"/>
        <w:jc w:val="both"/>
        <w:rPr>
          <w:rFonts w:ascii="Arial" w:eastAsiaTheme="majorEastAsia" w:hAnsi="Arial" w:cs="Arial"/>
          <w:b/>
          <w:bCs/>
          <w:sz w:val="20"/>
          <w:szCs w:val="20"/>
        </w:rPr>
      </w:pPr>
    </w:p>
    <w:p w14:paraId="7E7120AC" w14:textId="4C7F4D45" w:rsidR="00B32F3B" w:rsidRPr="005E00F3" w:rsidRDefault="00B32F3B" w:rsidP="00567118">
      <w:pPr>
        <w:pStyle w:val="a0"/>
        <w:numPr>
          <w:ilvl w:val="0"/>
          <w:numId w:val="0"/>
        </w:numPr>
        <w:spacing w:after="0" w:line="240" w:lineRule="auto"/>
        <w:ind w:left="360" w:hanging="360"/>
        <w:contextualSpacing w:val="0"/>
        <w:jc w:val="both"/>
        <w:rPr>
          <w:rFonts w:ascii="Arial" w:eastAsiaTheme="majorEastAsia" w:hAnsi="Arial" w:cs="Arial"/>
          <w:b/>
          <w:bCs/>
          <w:sz w:val="20"/>
          <w:szCs w:val="20"/>
        </w:rPr>
      </w:pPr>
      <w:r w:rsidRPr="005E00F3">
        <w:rPr>
          <w:rFonts w:ascii="Arial" w:eastAsiaTheme="majorEastAsia" w:hAnsi="Arial" w:cs="Arial"/>
          <w:b/>
          <w:bCs/>
          <w:sz w:val="20"/>
          <w:szCs w:val="20"/>
        </w:rPr>
        <w:t>Yuborish talablari</w:t>
      </w:r>
    </w:p>
    <w:p w14:paraId="2076D3B7" w14:textId="77777777" w:rsidR="00B32F3B" w:rsidRPr="005E00F3" w:rsidRDefault="00B32F3B" w:rsidP="00567118">
      <w:pPr>
        <w:pStyle w:val="a0"/>
        <w:numPr>
          <w:ilvl w:val="0"/>
          <w:numId w:val="0"/>
        </w:numPr>
        <w:spacing w:after="0" w:line="240" w:lineRule="auto"/>
        <w:ind w:left="360" w:hanging="360"/>
        <w:contextualSpacing w:val="0"/>
        <w:jc w:val="both"/>
        <w:rPr>
          <w:rFonts w:ascii="Arial" w:hAnsi="Arial" w:cs="Arial"/>
          <w:sz w:val="20"/>
          <w:szCs w:val="20"/>
        </w:rPr>
      </w:pPr>
      <w:r w:rsidRPr="005E00F3">
        <w:rPr>
          <w:rFonts w:ascii="Arial" w:hAnsi="Arial" w:cs="Arial"/>
          <w:sz w:val="20"/>
          <w:szCs w:val="20"/>
        </w:rPr>
        <w:t>Manfaatdor tomonlarga norasmiy, majburiy bo‘lmagan javoblarni taqdim etish taklif etiladi, jumladan:</w:t>
      </w:r>
    </w:p>
    <w:p w14:paraId="4F6EF8CE" w14:textId="77777777" w:rsidR="00B32F3B" w:rsidRPr="005E00F3" w:rsidRDefault="00B32F3B" w:rsidP="00567118">
      <w:pPr>
        <w:pStyle w:val="a0"/>
        <w:numPr>
          <w:ilvl w:val="0"/>
          <w:numId w:val="1"/>
        </w:numPr>
        <w:spacing w:after="0" w:line="240" w:lineRule="auto"/>
        <w:contextualSpacing w:val="0"/>
        <w:jc w:val="both"/>
        <w:rPr>
          <w:rFonts w:ascii="Arial" w:hAnsi="Arial" w:cs="Arial"/>
          <w:sz w:val="20"/>
          <w:szCs w:val="20"/>
        </w:rPr>
      </w:pPr>
      <w:r w:rsidRPr="005E00F3">
        <w:rPr>
          <w:rFonts w:ascii="Arial" w:hAnsi="Arial" w:cs="Arial"/>
          <w:sz w:val="20"/>
          <w:szCs w:val="20"/>
        </w:rPr>
        <w:t>Kompaniya/konsorsium profili: Yuridik nomi, tashkil etilgan mamlakati hamda asosiy biznes va soha yo‘nalishi haqida qisqacha ma’lumot</w:t>
      </w:r>
    </w:p>
    <w:p w14:paraId="564AB35B" w14:textId="77777777" w:rsidR="00B32F3B" w:rsidRPr="005E00F3" w:rsidRDefault="00B32F3B" w:rsidP="00567118">
      <w:pPr>
        <w:pStyle w:val="a0"/>
        <w:numPr>
          <w:ilvl w:val="0"/>
          <w:numId w:val="1"/>
        </w:numPr>
        <w:spacing w:after="0" w:line="240" w:lineRule="auto"/>
        <w:contextualSpacing w:val="0"/>
        <w:jc w:val="both"/>
        <w:rPr>
          <w:rFonts w:ascii="Arial" w:hAnsi="Arial" w:cs="Arial"/>
          <w:sz w:val="20"/>
          <w:szCs w:val="20"/>
        </w:rPr>
      </w:pPr>
      <w:r w:rsidRPr="005E00F3">
        <w:rPr>
          <w:rFonts w:ascii="Arial" w:hAnsi="Arial" w:cs="Arial"/>
          <w:sz w:val="20"/>
          <w:szCs w:val="20"/>
        </w:rPr>
        <w:t>Tegishli tajriba va imkoniyatlar: Muvofiqlik mezonlarida ko‘rsatilgan imkoniyatlarni namoyish etuvchi tajriba xulosasi (jumladan, IEM, markaziy isitish/sovutish tizimi, bino darajasidagi tizimlar, kommunal xizmatlar va moliyalashtirish/DXSH tajribasi)</w:t>
      </w:r>
    </w:p>
    <w:p w14:paraId="45459D3E" w14:textId="77777777" w:rsidR="0093498A" w:rsidRPr="005E00F3" w:rsidRDefault="00B32F3B" w:rsidP="00567118">
      <w:pPr>
        <w:pStyle w:val="a0"/>
        <w:numPr>
          <w:ilvl w:val="0"/>
          <w:numId w:val="1"/>
        </w:numPr>
        <w:spacing w:after="0" w:line="240" w:lineRule="auto"/>
        <w:contextualSpacing w:val="0"/>
        <w:jc w:val="both"/>
        <w:rPr>
          <w:rFonts w:ascii="Arial" w:hAnsi="Arial" w:cs="Arial"/>
          <w:sz w:val="20"/>
          <w:szCs w:val="20"/>
        </w:rPr>
      </w:pPr>
      <w:r w:rsidRPr="005E00F3">
        <w:rPr>
          <w:rFonts w:ascii="Arial" w:hAnsi="Arial" w:cs="Arial"/>
          <w:sz w:val="20"/>
          <w:szCs w:val="20"/>
        </w:rPr>
        <w:t>Indikativ rol: Potensial BDH DXSHdagi kutilayotgan rol (masalan, homiy, operator, EPC, texnologiya provayderi, kreditor)</w:t>
      </w:r>
    </w:p>
    <w:p w14:paraId="0188133A" w14:textId="77777777" w:rsidR="0015190B" w:rsidRPr="005E00F3" w:rsidRDefault="0015190B" w:rsidP="00567118">
      <w:pPr>
        <w:pStyle w:val="a0"/>
        <w:numPr>
          <w:ilvl w:val="0"/>
          <w:numId w:val="0"/>
        </w:numPr>
        <w:spacing w:after="0" w:line="240" w:lineRule="auto"/>
        <w:contextualSpacing w:val="0"/>
        <w:jc w:val="both"/>
        <w:rPr>
          <w:rFonts w:ascii="Arial" w:eastAsiaTheme="majorEastAsia" w:hAnsi="Arial" w:cs="Arial"/>
          <w:b/>
          <w:bCs/>
          <w:sz w:val="20"/>
          <w:szCs w:val="20"/>
        </w:rPr>
      </w:pPr>
    </w:p>
    <w:p w14:paraId="7AC9E441" w14:textId="4587B06D" w:rsidR="002E6BBF" w:rsidRPr="005E00F3" w:rsidRDefault="002E6BBF" w:rsidP="00567118">
      <w:pPr>
        <w:pStyle w:val="a0"/>
        <w:numPr>
          <w:ilvl w:val="0"/>
          <w:numId w:val="0"/>
        </w:numPr>
        <w:spacing w:after="0" w:line="240" w:lineRule="auto"/>
        <w:contextualSpacing w:val="0"/>
        <w:jc w:val="both"/>
        <w:rPr>
          <w:rFonts w:ascii="Arial" w:eastAsiaTheme="majorEastAsia" w:hAnsi="Arial" w:cs="Arial"/>
          <w:b/>
          <w:bCs/>
          <w:sz w:val="20"/>
          <w:szCs w:val="20"/>
        </w:rPr>
      </w:pPr>
      <w:r w:rsidRPr="005E00F3">
        <w:rPr>
          <w:rFonts w:ascii="Arial" w:eastAsiaTheme="majorEastAsia" w:hAnsi="Arial" w:cs="Arial"/>
          <w:b/>
          <w:bCs/>
          <w:sz w:val="20"/>
          <w:szCs w:val="20"/>
        </w:rPr>
        <w:t>Yuborishlar va ogohlantirish</w:t>
      </w:r>
    </w:p>
    <w:p w14:paraId="2E469856" w14:textId="15563155" w:rsidR="002E6BBF" w:rsidRPr="008676AB" w:rsidRDefault="002E6BBF" w:rsidP="008676AB">
      <w:pPr>
        <w:pStyle w:val="a0"/>
        <w:spacing w:after="0" w:line="240" w:lineRule="auto"/>
        <w:jc w:val="both"/>
        <w:rPr>
          <w:rFonts w:ascii="Arial" w:hAnsi="Arial" w:cs="Arial"/>
          <w:sz w:val="20"/>
          <w:szCs w:val="20"/>
        </w:rPr>
      </w:pPr>
      <w:proofErr w:type="spellStart"/>
      <w:proofErr w:type="spellEnd"/>
      <w:r w:rsidRPr="005E00F3">
        <w:rPr>
          <w:rFonts w:ascii="Arial" w:hAnsi="Arial" w:cs="Arial"/>
          <w:sz w:val="20"/>
          <w:szCs w:val="20"/>
        </w:rPr>
        <w:t xml:space="preserve">Murojaatlar </w:t>
      </w:r>
      <w:r w:rsidR="008676AB">
        <w:rPr>
          <w:rFonts w:ascii="Arial" w:hAnsi="Arial" w:cs="Arial"/>
          <w:sz w:val="20"/>
          <w:szCs w:val="20"/>
        </w:rPr>
        <w:t xml:space="preserve">2026-yil </w:t>
      </w:r>
      <w:r w:rsidRPr="005E00F3">
        <w:rPr>
          <w:rFonts w:ascii="Arial" w:hAnsi="Arial" w:cs="Arial"/>
          <w:sz w:val="20"/>
          <w:szCs w:val="20"/>
        </w:rPr>
        <w:t xml:space="preserve">27-iyungacha elektron pochta orqali </w:t>
      </w:r>
      <w:r w:rsidR="008676AB">
        <w:rPr>
          <w:rFonts w:ascii="Arial" w:hAnsi="Arial" w:cs="Arial"/>
          <w:sz w:val="20"/>
          <w:szCs w:val="20"/>
        </w:rPr>
        <w:t xml:space="preserve">"Issiqlik ta’minoti" AJ va O‘zbekiston Respublikasi Iqtisodiyot va moliya vazirligiga </w:t>
      </w:r>
      <w:r w:rsidRPr="005E00F3">
        <w:rPr>
          <w:rFonts w:ascii="Arial" w:hAnsi="Arial" w:cs="Arial"/>
          <w:sz w:val="20"/>
          <w:szCs w:val="20"/>
        </w:rPr>
        <w:t>yuborilishi lozim.</w:t>
      </w:r>
    </w:p>
    <w:p w14:paraId="654EE57F" w14:textId="03196B12" w:rsidR="002E6BBF" w:rsidRPr="005E00F3" w:rsidRDefault="006A58F6" w:rsidP="00567118">
      <w:pPr>
        <w:pStyle w:val="a0"/>
        <w:spacing w:after="0" w:line="240" w:lineRule="auto"/>
        <w:jc w:val="both"/>
        <w:rPr>
          <w:rFonts w:ascii="Arial" w:hAnsi="Arial" w:cs="Arial"/>
          <w:sz w:val="20"/>
          <w:szCs w:val="20"/>
        </w:rPr>
      </w:pPr>
      <w:r>
        <w:rPr>
          <w:rFonts w:ascii="Arial" w:hAnsi="Arial" w:cs="Arial"/>
          <w:sz w:val="20"/>
          <w:szCs w:val="20"/>
        </w:rPr>
        <w:t>EOI faqat bozor qiziqishini baholash va fikr-mulohazalarni to‘plash uchun mo‘ljallangan. U xaridni davom ettirish yoki biron-bir shartnoma tuzish majburiyatini o‘z ichiga olmaydi. Ushbu EOI doirasida taqdim etilgan barcha ma’lumotlar indikativ xususiyatga ega bo‘lib, keyingi har qanday rasmiy xarid jarayonida yanada aniqlashtirilishi lozim. To‘plangan ma’lumotlar kelajakdagi xarid bosqichlarini belgilash va yo‘naltirish uchun asos bo‘lib xizmat qiladi.</w:t>
      </w:r>
    </w:p>
    <w:sectPr w:rsidR="002E6BBF" w:rsidRPr="005E00F3" w:rsidSect="00567118">
      <w:headerReference w:type="first" r:id="rId11"/>
      <w:headerReference w:type="default" r:id="rId12"/>
      <w:headerReference w:type="even" r:id="rId13"/>
      <w:footerReference w:type="first" r:id="rId14"/>
      <w:footerReference w:type="default" r:id="rId15"/>
      <w:footerReference w:type="even"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FD4A130"/>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FE6E44A"/>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CDF7C85"/>
    <w:multiLevelType w:val="hybridMultilevel"/>
    <w:tmpl w:val="9EBAD8AA"/>
    <w:lvl w:ilvl="0" w:tplc="81842D6C">
      <w:start w:val="1"/>
      <w:numFmt w:val="bullet"/>
      <w:lvlText w:val=""/>
      <w:lvlJc w:val="left"/>
      <w:pPr>
        <w:ind w:left="720" w:hanging="360"/>
      </w:pPr>
      <w:rPr>
        <w:rFonts w:ascii="Symbol" w:hAnsi="Symbol"/>
      </w:rPr>
    </w:lvl>
    <w:lvl w:ilvl="1" w:tplc="0090ED44">
      <w:start w:val="1"/>
      <w:numFmt w:val="bullet"/>
      <w:lvlText w:val=""/>
      <w:lvlJc w:val="left"/>
      <w:pPr>
        <w:ind w:left="720" w:hanging="360"/>
      </w:pPr>
      <w:rPr>
        <w:rFonts w:ascii="Symbol" w:hAnsi="Symbol"/>
      </w:rPr>
    </w:lvl>
    <w:lvl w:ilvl="2" w:tplc="01928982">
      <w:start w:val="1"/>
      <w:numFmt w:val="bullet"/>
      <w:lvlText w:val=""/>
      <w:lvlJc w:val="left"/>
      <w:pPr>
        <w:ind w:left="720" w:hanging="360"/>
      </w:pPr>
      <w:rPr>
        <w:rFonts w:ascii="Symbol" w:hAnsi="Symbol"/>
      </w:rPr>
    </w:lvl>
    <w:lvl w:ilvl="3" w:tplc="D89A4C82">
      <w:start w:val="1"/>
      <w:numFmt w:val="bullet"/>
      <w:lvlText w:val=""/>
      <w:lvlJc w:val="left"/>
      <w:pPr>
        <w:ind w:left="720" w:hanging="360"/>
      </w:pPr>
      <w:rPr>
        <w:rFonts w:ascii="Symbol" w:hAnsi="Symbol"/>
      </w:rPr>
    </w:lvl>
    <w:lvl w:ilvl="4" w:tplc="904896A0">
      <w:start w:val="1"/>
      <w:numFmt w:val="bullet"/>
      <w:lvlText w:val=""/>
      <w:lvlJc w:val="left"/>
      <w:pPr>
        <w:ind w:left="720" w:hanging="360"/>
      </w:pPr>
      <w:rPr>
        <w:rFonts w:ascii="Symbol" w:hAnsi="Symbol"/>
      </w:rPr>
    </w:lvl>
    <w:lvl w:ilvl="5" w:tplc="E7C29F44">
      <w:start w:val="1"/>
      <w:numFmt w:val="bullet"/>
      <w:lvlText w:val=""/>
      <w:lvlJc w:val="left"/>
      <w:pPr>
        <w:ind w:left="720" w:hanging="360"/>
      </w:pPr>
      <w:rPr>
        <w:rFonts w:ascii="Symbol" w:hAnsi="Symbol"/>
      </w:rPr>
    </w:lvl>
    <w:lvl w:ilvl="6" w:tplc="86B0A626">
      <w:start w:val="1"/>
      <w:numFmt w:val="bullet"/>
      <w:lvlText w:val=""/>
      <w:lvlJc w:val="left"/>
      <w:pPr>
        <w:ind w:left="720" w:hanging="360"/>
      </w:pPr>
      <w:rPr>
        <w:rFonts w:ascii="Symbol" w:hAnsi="Symbol"/>
      </w:rPr>
    </w:lvl>
    <w:lvl w:ilvl="7" w:tplc="86423206">
      <w:start w:val="1"/>
      <w:numFmt w:val="bullet"/>
      <w:lvlText w:val=""/>
      <w:lvlJc w:val="left"/>
      <w:pPr>
        <w:ind w:left="720" w:hanging="360"/>
      </w:pPr>
      <w:rPr>
        <w:rFonts w:ascii="Symbol" w:hAnsi="Symbol"/>
      </w:rPr>
    </w:lvl>
    <w:lvl w:ilvl="8" w:tplc="9C060874">
      <w:start w:val="1"/>
      <w:numFmt w:val="bullet"/>
      <w:lvlText w:val=""/>
      <w:lvlJc w:val="left"/>
      <w:pPr>
        <w:ind w:left="720" w:hanging="360"/>
      </w:pPr>
      <w:rPr>
        <w:rFonts w:ascii="Symbol" w:hAnsi="Symbol"/>
      </w:rPr>
    </w:lvl>
  </w:abstractNum>
  <w:abstractNum w:abstractNumId="10" w15:restartNumberingAfterBreak="0">
    <w:nsid w:val="0DA23B68"/>
    <w:multiLevelType w:val="hybridMultilevel"/>
    <w:tmpl w:val="7FA43300"/>
    <w:lvl w:ilvl="0" w:tplc="CEC4BA70">
      <w:start w:val="1"/>
      <w:numFmt w:val="bullet"/>
      <w:lvlText w:val=""/>
      <w:lvlJc w:val="left"/>
      <w:pPr>
        <w:ind w:left="1080" w:hanging="360"/>
      </w:pPr>
      <w:rPr>
        <w:rFonts w:ascii="Symbol" w:hAnsi="Symbol"/>
      </w:rPr>
    </w:lvl>
    <w:lvl w:ilvl="1" w:tplc="0280542C">
      <w:start w:val="1"/>
      <w:numFmt w:val="bullet"/>
      <w:lvlText w:val=""/>
      <w:lvlJc w:val="left"/>
      <w:pPr>
        <w:ind w:left="1080" w:hanging="360"/>
      </w:pPr>
      <w:rPr>
        <w:rFonts w:ascii="Symbol" w:hAnsi="Symbol"/>
      </w:rPr>
    </w:lvl>
    <w:lvl w:ilvl="2" w:tplc="72603B7C">
      <w:start w:val="1"/>
      <w:numFmt w:val="bullet"/>
      <w:lvlText w:val=""/>
      <w:lvlJc w:val="left"/>
      <w:pPr>
        <w:ind w:left="1080" w:hanging="360"/>
      </w:pPr>
      <w:rPr>
        <w:rFonts w:ascii="Symbol" w:hAnsi="Symbol"/>
      </w:rPr>
    </w:lvl>
    <w:lvl w:ilvl="3" w:tplc="5E6E1076">
      <w:start w:val="1"/>
      <w:numFmt w:val="bullet"/>
      <w:lvlText w:val=""/>
      <w:lvlJc w:val="left"/>
      <w:pPr>
        <w:ind w:left="1080" w:hanging="360"/>
      </w:pPr>
      <w:rPr>
        <w:rFonts w:ascii="Symbol" w:hAnsi="Symbol"/>
      </w:rPr>
    </w:lvl>
    <w:lvl w:ilvl="4" w:tplc="EA6CD694">
      <w:start w:val="1"/>
      <w:numFmt w:val="bullet"/>
      <w:lvlText w:val=""/>
      <w:lvlJc w:val="left"/>
      <w:pPr>
        <w:ind w:left="1080" w:hanging="360"/>
      </w:pPr>
      <w:rPr>
        <w:rFonts w:ascii="Symbol" w:hAnsi="Symbol"/>
      </w:rPr>
    </w:lvl>
    <w:lvl w:ilvl="5" w:tplc="930CD28A">
      <w:start w:val="1"/>
      <w:numFmt w:val="bullet"/>
      <w:lvlText w:val=""/>
      <w:lvlJc w:val="left"/>
      <w:pPr>
        <w:ind w:left="1080" w:hanging="360"/>
      </w:pPr>
      <w:rPr>
        <w:rFonts w:ascii="Symbol" w:hAnsi="Symbol"/>
      </w:rPr>
    </w:lvl>
    <w:lvl w:ilvl="6" w:tplc="7B58611C">
      <w:start w:val="1"/>
      <w:numFmt w:val="bullet"/>
      <w:lvlText w:val=""/>
      <w:lvlJc w:val="left"/>
      <w:pPr>
        <w:ind w:left="1080" w:hanging="360"/>
      </w:pPr>
      <w:rPr>
        <w:rFonts w:ascii="Symbol" w:hAnsi="Symbol"/>
      </w:rPr>
    </w:lvl>
    <w:lvl w:ilvl="7" w:tplc="DB3C4BF2">
      <w:start w:val="1"/>
      <w:numFmt w:val="bullet"/>
      <w:lvlText w:val=""/>
      <w:lvlJc w:val="left"/>
      <w:pPr>
        <w:ind w:left="1080" w:hanging="360"/>
      </w:pPr>
      <w:rPr>
        <w:rFonts w:ascii="Symbol" w:hAnsi="Symbol"/>
      </w:rPr>
    </w:lvl>
    <w:lvl w:ilvl="8" w:tplc="157A3C10">
      <w:start w:val="1"/>
      <w:numFmt w:val="bullet"/>
      <w:lvlText w:val=""/>
      <w:lvlJc w:val="left"/>
      <w:pPr>
        <w:ind w:left="1080" w:hanging="360"/>
      </w:pPr>
      <w:rPr>
        <w:rFonts w:ascii="Symbol" w:hAnsi="Symbol"/>
      </w:rPr>
    </w:lvl>
  </w:abstractNum>
  <w:abstractNum w:abstractNumId="11" w15:restartNumberingAfterBreak="0">
    <w:nsid w:val="25E21A65"/>
    <w:multiLevelType w:val="hybridMultilevel"/>
    <w:tmpl w:val="B27C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E5552"/>
    <w:multiLevelType w:val="multilevel"/>
    <w:tmpl w:val="EDF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06121"/>
    <w:multiLevelType w:val="multilevel"/>
    <w:tmpl w:val="FDA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826600">
    <w:abstractNumId w:val="11"/>
  </w:num>
  <w:num w:numId="2" w16cid:durableId="1178545013">
    <w:abstractNumId w:val="1"/>
  </w:num>
  <w:num w:numId="3" w16cid:durableId="1281229133">
    <w:abstractNumId w:val="8"/>
  </w:num>
  <w:num w:numId="4" w16cid:durableId="1343359277">
    <w:abstractNumId w:val="9"/>
  </w:num>
  <w:num w:numId="5" w16cid:durableId="136847013">
    <w:abstractNumId w:val="3"/>
  </w:num>
  <w:num w:numId="6" w16cid:durableId="1525092497">
    <w:abstractNumId w:val="13"/>
  </w:num>
  <w:num w:numId="7" w16cid:durableId="1531991816">
    <w:abstractNumId w:val="6"/>
  </w:num>
  <w:num w:numId="8" w16cid:durableId="1659965069">
    <w:abstractNumId w:val="5"/>
  </w:num>
  <w:num w:numId="9" w16cid:durableId="1956212931">
    <w:abstractNumId w:val="2"/>
  </w:num>
  <w:num w:numId="10" w16cid:durableId="1990984030">
    <w:abstractNumId w:val="12"/>
  </w:num>
  <w:num w:numId="11" w16cid:durableId="2018071402">
    <w:abstractNumId w:val="7"/>
  </w:num>
  <w:num w:numId="12" w16cid:durableId="261763375">
    <w:abstractNumId w:val="0"/>
  </w:num>
  <w:num w:numId="13" w16cid:durableId="408239186">
    <w:abstractNumId w:val="10"/>
  </w:num>
  <w:num w:numId="14" w16cid:durableId="862943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6C4"/>
    <w:rsid w:val="00057D22"/>
    <w:rsid w:val="0006063C"/>
    <w:rsid w:val="00062B25"/>
    <w:rsid w:val="00065F9F"/>
    <w:rsid w:val="00086B03"/>
    <w:rsid w:val="000926CE"/>
    <w:rsid w:val="000B7841"/>
    <w:rsid w:val="000C4DDD"/>
    <w:rsid w:val="000C522A"/>
    <w:rsid w:val="0015074B"/>
    <w:rsid w:val="0015190B"/>
    <w:rsid w:val="00175B80"/>
    <w:rsid w:val="00176B91"/>
    <w:rsid w:val="0017732E"/>
    <w:rsid w:val="0018720F"/>
    <w:rsid w:val="001C18B1"/>
    <w:rsid w:val="001C3427"/>
    <w:rsid w:val="001C460E"/>
    <w:rsid w:val="001D0358"/>
    <w:rsid w:val="001D793E"/>
    <w:rsid w:val="0021384F"/>
    <w:rsid w:val="002315E7"/>
    <w:rsid w:val="002370FA"/>
    <w:rsid w:val="00246DE9"/>
    <w:rsid w:val="00251F79"/>
    <w:rsid w:val="00252EC3"/>
    <w:rsid w:val="0029090D"/>
    <w:rsid w:val="0029639D"/>
    <w:rsid w:val="002A7F62"/>
    <w:rsid w:val="002E02AA"/>
    <w:rsid w:val="002E6BBF"/>
    <w:rsid w:val="00311E31"/>
    <w:rsid w:val="00316F45"/>
    <w:rsid w:val="00326F90"/>
    <w:rsid w:val="003733BE"/>
    <w:rsid w:val="0038085F"/>
    <w:rsid w:val="00382714"/>
    <w:rsid w:val="00386B05"/>
    <w:rsid w:val="003F5DE6"/>
    <w:rsid w:val="004159DE"/>
    <w:rsid w:val="0043762F"/>
    <w:rsid w:val="004706F0"/>
    <w:rsid w:val="004A4AC5"/>
    <w:rsid w:val="004B6EC8"/>
    <w:rsid w:val="004D018D"/>
    <w:rsid w:val="004E6260"/>
    <w:rsid w:val="0051004F"/>
    <w:rsid w:val="00522ABD"/>
    <w:rsid w:val="0053626A"/>
    <w:rsid w:val="005378D5"/>
    <w:rsid w:val="00550563"/>
    <w:rsid w:val="00567118"/>
    <w:rsid w:val="005737CA"/>
    <w:rsid w:val="005858BD"/>
    <w:rsid w:val="0058728F"/>
    <w:rsid w:val="00592A90"/>
    <w:rsid w:val="005A3BFB"/>
    <w:rsid w:val="005A77C6"/>
    <w:rsid w:val="005E00F3"/>
    <w:rsid w:val="0062410A"/>
    <w:rsid w:val="0067009A"/>
    <w:rsid w:val="006737EA"/>
    <w:rsid w:val="00677759"/>
    <w:rsid w:val="00683639"/>
    <w:rsid w:val="006901BA"/>
    <w:rsid w:val="00691DBD"/>
    <w:rsid w:val="006A0E10"/>
    <w:rsid w:val="006A58F6"/>
    <w:rsid w:val="006B39AB"/>
    <w:rsid w:val="006C0E3D"/>
    <w:rsid w:val="006C1050"/>
    <w:rsid w:val="006D36E2"/>
    <w:rsid w:val="006D449B"/>
    <w:rsid w:val="006E30AB"/>
    <w:rsid w:val="006F0752"/>
    <w:rsid w:val="00702935"/>
    <w:rsid w:val="00702B58"/>
    <w:rsid w:val="00705038"/>
    <w:rsid w:val="00720D25"/>
    <w:rsid w:val="00754BA2"/>
    <w:rsid w:val="00767A97"/>
    <w:rsid w:val="007B315A"/>
    <w:rsid w:val="007B3B8B"/>
    <w:rsid w:val="00812D0E"/>
    <w:rsid w:val="008412FE"/>
    <w:rsid w:val="008610A4"/>
    <w:rsid w:val="008676AB"/>
    <w:rsid w:val="0089730D"/>
    <w:rsid w:val="008A0096"/>
    <w:rsid w:val="008A7520"/>
    <w:rsid w:val="008B1B02"/>
    <w:rsid w:val="008B2480"/>
    <w:rsid w:val="008D230A"/>
    <w:rsid w:val="008E727D"/>
    <w:rsid w:val="008F01F2"/>
    <w:rsid w:val="0091083F"/>
    <w:rsid w:val="00917C30"/>
    <w:rsid w:val="00931FB4"/>
    <w:rsid w:val="0093498A"/>
    <w:rsid w:val="00961141"/>
    <w:rsid w:val="00983550"/>
    <w:rsid w:val="00985964"/>
    <w:rsid w:val="00986E48"/>
    <w:rsid w:val="009A6776"/>
    <w:rsid w:val="009F0685"/>
    <w:rsid w:val="00A06173"/>
    <w:rsid w:val="00A2348F"/>
    <w:rsid w:val="00A52E04"/>
    <w:rsid w:val="00A60B8D"/>
    <w:rsid w:val="00A9379C"/>
    <w:rsid w:val="00AA1D8D"/>
    <w:rsid w:val="00AC0B90"/>
    <w:rsid w:val="00AE4A07"/>
    <w:rsid w:val="00AF3E2A"/>
    <w:rsid w:val="00B11201"/>
    <w:rsid w:val="00B14504"/>
    <w:rsid w:val="00B2741C"/>
    <w:rsid w:val="00B32F3B"/>
    <w:rsid w:val="00B47730"/>
    <w:rsid w:val="00B72E27"/>
    <w:rsid w:val="00B7551E"/>
    <w:rsid w:val="00B81632"/>
    <w:rsid w:val="00B9120E"/>
    <w:rsid w:val="00B956A1"/>
    <w:rsid w:val="00B97EC8"/>
    <w:rsid w:val="00BB38A1"/>
    <w:rsid w:val="00BC598B"/>
    <w:rsid w:val="00BC756C"/>
    <w:rsid w:val="00BD0AAD"/>
    <w:rsid w:val="00BD74B9"/>
    <w:rsid w:val="00BF6F6F"/>
    <w:rsid w:val="00C02F26"/>
    <w:rsid w:val="00C12240"/>
    <w:rsid w:val="00C257E3"/>
    <w:rsid w:val="00C801B4"/>
    <w:rsid w:val="00C83FA6"/>
    <w:rsid w:val="00C940FB"/>
    <w:rsid w:val="00CA4209"/>
    <w:rsid w:val="00CB0664"/>
    <w:rsid w:val="00CB41A6"/>
    <w:rsid w:val="00CF3432"/>
    <w:rsid w:val="00D17ACD"/>
    <w:rsid w:val="00D414C7"/>
    <w:rsid w:val="00D41BFE"/>
    <w:rsid w:val="00D476E2"/>
    <w:rsid w:val="00D73B92"/>
    <w:rsid w:val="00D97CB3"/>
    <w:rsid w:val="00DC14B7"/>
    <w:rsid w:val="00DE1D60"/>
    <w:rsid w:val="00E14D88"/>
    <w:rsid w:val="00E239CE"/>
    <w:rsid w:val="00E46BDC"/>
    <w:rsid w:val="00E8394A"/>
    <w:rsid w:val="00EA0696"/>
    <w:rsid w:val="00EA4A30"/>
    <w:rsid w:val="00EE2201"/>
    <w:rsid w:val="00EE3AB0"/>
    <w:rsid w:val="00F002F6"/>
    <w:rsid w:val="00F126E9"/>
    <w:rsid w:val="00F14B53"/>
    <w:rsid w:val="00F15D1A"/>
    <w:rsid w:val="00F73B82"/>
    <w:rsid w:val="00FA2065"/>
    <w:rsid w:val="00FA2EAE"/>
    <w:rsid w:val="00FC34D9"/>
    <w:rsid w:val="00FC527B"/>
    <w:rsid w:val="00FC6878"/>
    <w:rsid w:val="00FC693F"/>
    <w:rsid w:val="00FE1BEE"/>
    <w:rsid w:val="00FE48E7"/>
    <w:rsid w:val="00FF3A3B"/>
    <w:rsid w:val="010AA67F"/>
    <w:rsid w:val="01EA4A86"/>
    <w:rsid w:val="0A51F776"/>
    <w:rsid w:val="0DC0451F"/>
    <w:rsid w:val="0E2CD895"/>
    <w:rsid w:val="100039E8"/>
    <w:rsid w:val="1258AC0A"/>
    <w:rsid w:val="155AD697"/>
    <w:rsid w:val="16000458"/>
    <w:rsid w:val="1A5D52AC"/>
    <w:rsid w:val="1B73DB25"/>
    <w:rsid w:val="1C43A0A6"/>
    <w:rsid w:val="1D0ECBB1"/>
    <w:rsid w:val="23BC7D4C"/>
    <w:rsid w:val="27F88E54"/>
    <w:rsid w:val="2D479896"/>
    <w:rsid w:val="3DBAE698"/>
    <w:rsid w:val="4379A119"/>
    <w:rsid w:val="441B8DFF"/>
    <w:rsid w:val="44472223"/>
    <w:rsid w:val="46798D13"/>
    <w:rsid w:val="4CA70DE6"/>
    <w:rsid w:val="52F81EBF"/>
    <w:rsid w:val="55C49ECC"/>
    <w:rsid w:val="56B45ABA"/>
    <w:rsid w:val="5924FBEE"/>
    <w:rsid w:val="5BAEF2E9"/>
    <w:rsid w:val="5D6C9E07"/>
    <w:rsid w:val="5EF88CDE"/>
    <w:rsid w:val="606EA138"/>
    <w:rsid w:val="621D397A"/>
    <w:rsid w:val="6226F78D"/>
    <w:rsid w:val="6CA6FEBD"/>
    <w:rsid w:val="6F27F850"/>
    <w:rsid w:val="6FED423C"/>
    <w:rsid w:val="72DA6D8F"/>
    <w:rsid w:val="73FC03EC"/>
    <w:rsid w:val="75A5183E"/>
    <w:rsid w:val="784BFBBF"/>
    <w:rsid w:val="785D9FAA"/>
    <w:rsid w:val="79655C7B"/>
    <w:rsid w:val="7AD2124D"/>
    <w:rsid w:val="7EFB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EBFFDB3-152C-44BF-B3A6-FF9552C7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3"/>
      </w:numPr>
      <w:contextualSpacing/>
    </w:pPr>
  </w:style>
  <w:style w:type="paragraph" w:styleId="20">
    <w:name w:val="List Bullet 2"/>
    <w:basedOn w:val="a1"/>
    <w:uiPriority w:val="99"/>
    <w:unhideWhenUsed/>
    <w:rsid w:val="00326F90"/>
    <w:pPr>
      <w:numPr>
        <w:numId w:val="7"/>
      </w:numPr>
      <w:contextualSpacing/>
    </w:pPr>
  </w:style>
  <w:style w:type="paragraph" w:styleId="30">
    <w:name w:val="List Bullet 3"/>
    <w:basedOn w:val="a1"/>
    <w:uiPriority w:val="99"/>
    <w:unhideWhenUsed/>
    <w:rsid w:val="00326F90"/>
    <w:pPr>
      <w:numPr>
        <w:numId w:val="8"/>
      </w:numPr>
      <w:contextualSpacing/>
    </w:pPr>
  </w:style>
  <w:style w:type="paragraph" w:styleId="a">
    <w:name w:val="List Number"/>
    <w:basedOn w:val="a1"/>
    <w:uiPriority w:val="99"/>
    <w:unhideWhenUsed/>
    <w:rsid w:val="00326F90"/>
    <w:pPr>
      <w:numPr>
        <w:numId w:val="11"/>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9"/>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annotation text"/>
    <w:basedOn w:val="a1"/>
    <w:link w:val="aff9"/>
    <w:uiPriority w:val="99"/>
    <w:unhideWhenUsed/>
    <w:pPr>
      <w:spacing w:line="240" w:lineRule="auto"/>
    </w:pPr>
    <w:rPr>
      <w:sz w:val="20"/>
      <w:szCs w:val="20"/>
    </w:rPr>
  </w:style>
  <w:style w:type="character" w:customStyle="1" w:styleId="aff9">
    <w:name w:val="Текст примечания Знак"/>
    <w:basedOn w:val="a2"/>
    <w:link w:val="aff8"/>
    <w:uiPriority w:val="99"/>
    <w:rPr>
      <w:sz w:val="20"/>
      <w:szCs w:val="20"/>
    </w:rPr>
  </w:style>
  <w:style w:type="character" w:styleId="affa">
    <w:name w:val="annotation reference"/>
    <w:basedOn w:val="a2"/>
    <w:uiPriority w:val="99"/>
    <w:semiHidden/>
    <w:unhideWhenUsed/>
    <w:rPr>
      <w:sz w:val="16"/>
      <w:szCs w:val="16"/>
    </w:rPr>
  </w:style>
  <w:style w:type="paragraph" w:styleId="affb">
    <w:name w:val="annotation subject"/>
    <w:basedOn w:val="aff8"/>
    <w:next w:val="aff8"/>
    <w:link w:val="affc"/>
    <w:uiPriority w:val="99"/>
    <w:semiHidden/>
    <w:unhideWhenUsed/>
    <w:rsid w:val="0067009A"/>
    <w:rPr>
      <w:b/>
      <w:bCs/>
    </w:rPr>
  </w:style>
  <w:style w:type="character" w:customStyle="1" w:styleId="affc">
    <w:name w:val="Тема примечания Знак"/>
    <w:basedOn w:val="aff9"/>
    <w:link w:val="affb"/>
    <w:uiPriority w:val="99"/>
    <w:semiHidden/>
    <w:rsid w:val="0067009A"/>
    <w:rPr>
      <w:b/>
      <w:bCs/>
      <w:sz w:val="20"/>
      <w:szCs w:val="20"/>
    </w:rPr>
  </w:style>
  <w:style w:type="paragraph" w:styleId="affd">
    <w:name w:val="Revision"/>
    <w:hidden/>
    <w:uiPriority w:val="99"/>
    <w:semiHidden/>
    <w:rsid w:val="00592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a37ff23a602146d4934a49238d370ca5 xmlns="c1fdd505-2570-46c2-bd04-3e0f2d874cf5">
      <Terms xmlns="http://schemas.microsoft.com/office/infopath/2007/PartnerControls"/>
    </a37ff23a602146d4934a49238d370ca5>
    <ProjectDescription xmlns="1f2d348a-0347-4e04-a304-0f4c620eddaa" xsi:nil="true"/>
    <lcf76f155ced4ddcb4097134ff3c332f xmlns="4e7bd55d-4e5d-490a-8054-474484c6e84b">
      <Terms xmlns="http://schemas.microsoft.com/office/infopath/2007/PartnerControls"/>
    </lcf76f155ced4ddcb4097134ff3c332f>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k985dbdc596c44d7acaf8184f33920f0 xmlns="c1fdd505-2570-46c2-bd04-3e0f2d874cf5">
      <Terms xmlns="http://schemas.microsoft.com/office/infopath/2007/PartnerControls"/>
    </k985dbdc596c44d7acaf8184f33920f0>
    <Dateandtime xmlns="4e7bd55d-4e5d-490a-8054-474484c6e84b" xsi:nil="true"/>
    <ADBSourceLink xmlns="c1fdd505-2570-46c2-bd04-3e0f2d874cf5">
      <Url xsi:nil="true"/>
      <Description xsi:nil="true"/>
    </ADBSourceLink>
    <Date xmlns="4e7bd55d-4e5d-490a-8054-474484c6e84b" xsi:nil="true"/>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ADBDocumentTypeValue xmlns="c1fdd505-2570-46c2-bd04-3e0f2d874cf5" xsi:nil="true"/>
    <d01a0ce1b141461dbfb235a3ab729a2c xmlns="c1fdd505-2570-46c2-bd04-3e0f2d874cf5">
      <Terms xmlns="http://schemas.microsoft.com/office/infopath/2007/PartnerControls"/>
    </d01a0ce1b141461dbfb235a3ab729a2c>
    <DateandTime0 xmlns="4e7bd55d-4e5d-490a-8054-474484c6e84b"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OPPP</TermName>
          <TermId xmlns="http://schemas.microsoft.com/office/infopath/2007/PartnerControls">139e1694-2b77-4776-90f0-5c0acfd4a03b</TermId>
        </TermInfo>
      </Terms>
    </d61536b25a8a4fedb48bb564279be82a>
    <ADBCirculatedLink xmlns="c1fdd505-2570-46c2-bd04-3e0f2d874cf5">
      <Url xsi:nil="true"/>
      <Description xsi:nil="true"/>
    </ADBCirculatedLink>
    <TaxCatchAll xmlns="c1fdd505-2570-46c2-bd04-3e0f2d874cf5">
      <Value>4</Value>
      <Value>3</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ADB Document" ma:contentTypeID="0x0101008911345A3DAEDD4C94E405931CFDF635006F45EF2B51C6A148AF3ABDE14FF58B21" ma:contentTypeVersion="12" ma:contentTypeDescription="" ma:contentTypeScope="" ma:versionID="b48ccb70f7540dfc8a67a570e95ad1e7">
  <xsd:schema xmlns:xsd="http://www.w3.org/2001/XMLSchema" xmlns:xs="http://www.w3.org/2001/XMLSchema" xmlns:p="http://schemas.microsoft.com/office/2006/metadata/properties" xmlns:ns2="c1fdd505-2570-46c2-bd04-3e0f2d874cf5" xmlns:ns3="1f2d348a-0347-4e04-a304-0f4c620eddaa" xmlns:ns4="4e7bd55d-4e5d-490a-8054-474484c6e84b" targetNamespace="http://schemas.microsoft.com/office/2006/metadata/properties" ma:root="true" ma:fieldsID="80b348d94b3a24fa829b1a0a7db6f88b" ns2:_="" ns3:_="" ns4:_="">
    <xsd:import namespace="c1fdd505-2570-46c2-bd04-3e0f2d874cf5"/>
    <xsd:import namespace="1f2d348a-0347-4e04-a304-0f4c620eddaa"/>
    <xsd:import namespace="4e7bd55d-4e5d-490a-8054-474484c6e84b"/>
    <xsd:element name="properties">
      <xsd:complexType>
        <xsd:sequence>
          <xsd:element name="documentManagement">
            <xsd:complexType>
              <xsd:all>
                <xsd:element ref="ns2:ADBDocumentTypeValue" minOccurs="0"/>
                <xsd:element ref="ns2:ADBDocumentDate" minOccurs="0"/>
                <xsd:element ref="ns2:ADBMonth" minOccurs="0"/>
                <xsd:element ref="ns2:ADBYear" minOccurs="0"/>
                <xsd:element ref="ns2:ADBAuthors" minOccurs="0"/>
                <xsd:element ref="ns2:ADBSourceLink" minOccurs="0"/>
                <xsd:element ref="ns2:ADBCirculatedLink" minOccurs="0"/>
                <xsd:element ref="ns2:d61536b25a8a4fedb48bb564279be82a" minOccurs="0"/>
                <xsd:element ref="ns2:h00e4aaaf4624e24a7df7f06faa038c6" minOccurs="0"/>
                <xsd:element ref="ns2:k985dbdc596c44d7acaf8184f33920f0" minOccurs="0"/>
                <xsd:element ref="ns2:a37ff23a602146d4934a49238d370ca5" minOccurs="0"/>
                <xsd:element ref="ns2:TaxCatchAllLabel" minOccurs="0"/>
                <xsd:element ref="ns2:TaxCatchAll" minOccurs="0"/>
                <xsd:element ref="ns2:d01a0ce1b141461dbfb235a3ab729a2c" minOccurs="0"/>
                <xsd:element ref="ns2:p030e467f78f45b4ae8f7e2c17ea4d82" minOccurs="0"/>
                <xsd:element ref="ns3:ProjectDescription" minOccurs="0"/>
                <xsd:element ref="ns4:Dateandtime" minOccurs="0"/>
                <xsd:element ref="ns4:MediaLengthInSeconds" minOccurs="0"/>
                <xsd:element ref="ns4:lcf76f155ced4ddcb4097134ff3c332f" minOccurs="0"/>
                <xsd:element ref="ns4:Date" minOccurs="0"/>
                <xsd:element ref="ns4:MediaServiceObjectDetectorVersions" minOccurs="0"/>
                <xsd:element ref="ns4:DateandTime0"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TypeValue" ma:index="2" nillable="true" ma:displayName="Document Type" ma:internalName="ADBDocumentTypeValue" ma:readOnly="false">
      <xsd:simpleType>
        <xsd:restriction base="dms:Text">
          <xsd:maxLength value="255"/>
        </xsd:restriction>
      </xsd:simpleType>
    </xsd:element>
    <xsd:element name="ADBDocumentDate" ma:index="4" nillable="true" ma:displayName="Document Date" ma:format="DateOnly" ma:internalName="ADBDocumentDate">
      <xsd:simpleType>
        <xsd:restriction base="dms:DateTime"/>
      </xsd:simpleType>
    </xsd:element>
    <xsd:element name="ADBMonth" ma:index="5"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6" nillable="true" ma:displayName="Year" ma:internalName="ADBYear">
      <xsd:simpleType>
        <xsd:restriction base="dms:Text">
          <xsd:maxLength value="4"/>
        </xsd:restriction>
      </xsd:simpleType>
    </xsd:element>
    <xsd:element name="ADBAuthors" ma:index="7"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3"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4"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d61536b25a8a4fedb48bb564279be82a" ma:index="16"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h00e4aaaf4624e24a7df7f06faa038c6" ma:index="18"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k985dbdc596c44d7acaf8184f33920f0" ma:index="20"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element name="a37ff23a602146d4934a49238d370ca5" ma:index="21" nillable="true" ma:taxonomy="true" ma:internalName="a37ff23a602146d4934a49238d370ca5" ma:taxonomyFieldName="ADBDocumentType" ma:displayName="ADB Document Type" ma:default="" ma:fieldId="{a37ff23a-6021-46d4-934a-49238d370ca5}" ma:sspId="115af50e-efb3-4a0e-b425-875ff625e09e" ma:termSetId="ebf26521-a829-4b24-b73e-5e500b1bc1db"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a4745881-bdd5-440e-a322-a433e7e492a8}" ma:internalName="TaxCatchAllLabel" ma:readOnly="true" ma:showField="CatchAllDataLabel" ma:web="1f2d348a-0347-4e04-a304-0f4c620eddaa">
      <xsd:complexType>
        <xsd:complexContent>
          <xsd:extension base="dms:MultiChoiceLookup">
            <xsd:sequence>
              <xsd:element name="Value" type="dms:Lookup" maxOccurs="unbounded" minOccurs="0" nillable="true"/>
            </xsd:sequence>
          </xsd:extension>
        </xsd:complexContent>
      </xsd:complexType>
    </xsd:element>
    <xsd:element name="TaxCatchAll" ma:index="23" nillable="true" ma:displayName="Taxonomy Catch All Column" ma:hidden="true" ma:list="{a4745881-bdd5-440e-a322-a433e7e492a8}" ma:internalName="TaxCatchAll" ma:showField="CatchAllData" ma:web="1f2d348a-0347-4e04-a304-0f4c620eddaa">
      <xsd:complexType>
        <xsd:complexContent>
          <xsd:extension base="dms:MultiChoiceLookup">
            <xsd:sequence>
              <xsd:element name="Value" type="dms:Lookup" maxOccurs="unbounded" minOccurs="0" nillable="true"/>
            </xsd:sequence>
          </xsd:extension>
        </xsd:complexContent>
      </xsd:complexType>
    </xsd:element>
    <xsd:element name="d01a0ce1b141461dbfb235a3ab729a2c" ma:index="24"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p030e467f78f45b4ae8f7e2c17ea4d82" ma:index="28"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d348a-0347-4e04-a304-0f4c620eddaa" elementFormDefault="qualified">
    <xsd:import namespace="http://schemas.microsoft.com/office/2006/documentManagement/types"/>
    <xsd:import namespace="http://schemas.microsoft.com/office/infopath/2007/PartnerControls"/>
    <xsd:element name="ProjectDescription" ma:index="29" nillable="true" ma:displayName="Project Description" ma:internalName="Projec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7bd55d-4e5d-490a-8054-474484c6e84b" elementFormDefault="qualified">
    <xsd:import namespace="http://schemas.microsoft.com/office/2006/documentManagement/types"/>
    <xsd:import namespace="http://schemas.microsoft.com/office/infopath/2007/PartnerControls"/>
    <xsd:element name="Dateandtime" ma:index="30" nillable="true" ma:displayName="Date and time" ma:format="DateOnly" ma:internalName="Dateandtime">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Date" ma:index="34" nillable="true" ma:displayName="Date" ma:format="DateOnly" ma:internalName="Date">
      <xsd:simpleType>
        <xsd:restriction base="dms:DateTim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DateandTime0" ma:index="36" nillable="true" ma:displayName="Date and Time" ma:format="DateOnly" ma:internalName="DateandTime0">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15af50e-efb3-4a0e-b425-875ff625e09e" ContentTypeId="0x0101008911345A3DAEDD4C94E405931CFDF635" PreviousValue="false"/>
</file>

<file path=customXml/itemProps1.xml><?xml version="1.0" encoding="utf-8"?>
<ds:datastoreItem xmlns:ds="http://schemas.openxmlformats.org/officeDocument/2006/customXml" ds:itemID="{4D0B6A7E-5232-499C-9E3D-0ECC48F564C9}">
  <ds:schemaRefs>
    <ds:schemaRef ds:uri="http://schemas.microsoft.com/office/2006/metadata/properties"/>
    <ds:schemaRef ds:uri="http://schemas.microsoft.com/office/infopath/2007/PartnerControls"/>
    <ds:schemaRef ds:uri="c1fdd505-2570-46c2-bd04-3e0f2d874cf5"/>
    <ds:schemaRef ds:uri="1f2d348a-0347-4e04-a304-0f4c620eddaa"/>
    <ds:schemaRef ds:uri="4e7bd55d-4e5d-490a-8054-474484c6e84b"/>
  </ds:schemaRefs>
</ds:datastoreItem>
</file>

<file path=customXml/itemProps2.xml><?xml version="1.0" encoding="utf-8"?>
<ds:datastoreItem xmlns:ds="http://schemas.openxmlformats.org/officeDocument/2006/customXml" ds:itemID="{F6A49613-8339-4471-A53E-07A77481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1f2d348a-0347-4e04-a304-0f4c620eddaa"/>
    <ds:schemaRef ds:uri="4e7bd55d-4e5d-490a-8054-474484c6e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95884-B3F8-4C68-898F-801BABC1B39A}">
  <ds:schemaRefs>
    <ds:schemaRef ds:uri="http://schemas.microsoft.com/sharepoint/v3/contenttype/forms"/>
  </ds:schemaRefs>
</ds:datastoreItem>
</file>

<file path=customXml/itemProps4.xml><?xml version="1.0" encoding="utf-8"?>
<ds:datastoreItem xmlns:ds="http://schemas.openxmlformats.org/officeDocument/2006/customXml" ds:itemID="{5A7172F5-D6BD-4533-A960-33E981007A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Ganiyev Ulug'bek Gulamovich</cp:lastModifiedBy>
  <cp:revision>2</cp:revision>
  <dcterms:created xsi:type="dcterms:W3CDTF">2026-05-25T07:27:00Z</dcterms:created>
  <dcterms:modified xsi:type="dcterms:W3CDTF">2026-05-25T07:27:00Z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aadc0c-2d8a-4c47-977e-2c5908433b19_Enabled">
    <vt:lpwstr>true</vt:lpwstr>
  </property>
  <property fmtid="{D5CDD505-2E9C-101B-9397-08002B2CF9AE}" pid="3" name="MSIP_Label_a0aadc0c-2d8a-4c47-977e-2c5908433b19_SetDate">
    <vt:lpwstr>2026-05-15T10:35:58Z</vt:lpwstr>
  </property>
  <property fmtid="{D5CDD505-2E9C-101B-9397-08002B2CF9AE}" pid="4" name="MSIP_Label_a0aadc0c-2d8a-4c47-977e-2c5908433b19_Method">
    <vt:lpwstr>Standard</vt:lpwstr>
  </property>
  <property fmtid="{D5CDD505-2E9C-101B-9397-08002B2CF9AE}" pid="5" name="MSIP_Label_a0aadc0c-2d8a-4c47-977e-2c5908433b19_Name">
    <vt:lpwstr>ADB Restricted (with footer only)</vt:lpwstr>
  </property>
  <property fmtid="{D5CDD505-2E9C-101B-9397-08002B2CF9AE}" pid="6" name="MSIP_Label_a0aadc0c-2d8a-4c47-977e-2c5908433b19_SiteId">
    <vt:lpwstr>9495d6bb-41c2-4c58-848f-92e52cf3d640</vt:lpwstr>
  </property>
  <property fmtid="{D5CDD505-2E9C-101B-9397-08002B2CF9AE}" pid="7" name="MSIP_Label_a0aadc0c-2d8a-4c47-977e-2c5908433b19_ActionId">
    <vt:lpwstr>01457723-dea5-4f99-84be-60d918dd9fc8</vt:lpwstr>
  </property>
  <property fmtid="{D5CDD505-2E9C-101B-9397-08002B2CF9AE}" pid="8" name="MSIP_Label_a0aadc0c-2d8a-4c47-977e-2c5908433b19_ContentBits">
    <vt:lpwstr>0</vt:lpwstr>
  </property>
  <property fmtid="{D5CDD505-2E9C-101B-9397-08002B2CF9AE}" pid="9" name="ContentTypeId">
    <vt:lpwstr>0x0101008911345A3DAEDD4C94E405931CFDF635006F45EF2B51C6A148AF3ABDE14FF58B21</vt:lpwstr>
  </property>
  <property fmtid="{D5CDD505-2E9C-101B-9397-08002B2CF9AE}" pid="10" name="j78542b1fffc4a1c84659474212e3133">
    <vt:lpwstr>OPPP|139e1694-2b77-4776-90f0-5c0acfd4a03b</vt:lpwstr>
  </property>
  <property fmtid="{D5CDD505-2E9C-101B-9397-08002B2CF9AE}" pid="11" name="MediaServiceImageTags">
    <vt:lpwstr/>
  </property>
  <property fmtid="{D5CDD505-2E9C-101B-9397-08002B2CF9AE}" pid="12" name="ADBProjectDocumentType">
    <vt:lpwstr/>
  </property>
  <property fmtid="{D5CDD505-2E9C-101B-9397-08002B2CF9AE}" pid="13" name="ADBSector">
    <vt:lpwstr/>
  </property>
  <property fmtid="{D5CDD505-2E9C-101B-9397-08002B2CF9AE}" pid="14" name="ADBDocumentLanguage">
    <vt:lpwstr>1;#English|16ac8743-31bb-43f8-9a73-533a041667d6</vt:lpwstr>
  </property>
  <property fmtid="{D5CDD505-2E9C-101B-9397-08002B2CF9AE}" pid="15" name="ADBSOVProjectSegmentation">
    <vt:lpwstr/>
  </property>
  <property fmtid="{D5CDD505-2E9C-101B-9397-08002B2CF9AE}" pid="16" name="ADBDocumentType">
    <vt:lpwstr/>
  </property>
  <property fmtid="{D5CDD505-2E9C-101B-9397-08002B2CF9AE}" pid="17" name="ADBSubRegion">
    <vt:lpwstr/>
  </property>
  <property fmtid="{D5CDD505-2E9C-101B-9397-08002B2CF9AE}" pid="18" name="hca2169e3b0945318411f30479ba40c8">
    <vt:lpwstr/>
  </property>
  <property fmtid="{D5CDD505-2E9C-101B-9397-08002B2CF9AE}" pid="19" name="ADBDepartmentOwner">
    <vt:lpwstr>3;#OPPP|139e1694-2b77-4776-90f0-5c0acfd4a03b</vt:lpwstr>
  </property>
  <property fmtid="{D5CDD505-2E9C-101B-9397-08002B2CF9AE}" pid="20" name="ADBCountry">
    <vt:lpwstr/>
  </property>
  <property fmtid="{D5CDD505-2E9C-101B-9397-08002B2CF9AE}" pid="21" name="ia017ac09b1942648b563fe0b2b14d52">
    <vt:lpwstr/>
  </property>
  <property fmtid="{D5CDD505-2E9C-101B-9397-08002B2CF9AE}" pid="22" name="h35d3bd3f16b4964a022bfaedf90233f">
    <vt:lpwstr/>
  </property>
  <property fmtid="{D5CDD505-2E9C-101B-9397-08002B2CF9AE}" pid="23" name="ADBProject">
    <vt:lpwstr/>
  </property>
  <property fmtid="{D5CDD505-2E9C-101B-9397-08002B2CF9AE}" pid="24" name="a0d1b14b197747dfafc19f70ff45d4f6">
    <vt:lpwstr/>
  </property>
  <property fmtid="{D5CDD505-2E9C-101B-9397-08002B2CF9AE}" pid="25" name="bb579cc292844d02a3f026a7b567fcc2">
    <vt:lpwstr/>
  </property>
  <property fmtid="{D5CDD505-2E9C-101B-9397-08002B2CF9AE}" pid="26" name="ADBContentGroup">
    <vt:lpwstr>4;#OPPP|139e1694-2b77-4776-90f0-5c0acfd4a03b</vt:lpwstr>
  </property>
  <property fmtid="{D5CDD505-2E9C-101B-9397-08002B2CF9AE}" pid="27" name="OPPPFundSource">
    <vt:lpwstr/>
  </property>
  <property fmtid="{D5CDD505-2E9C-101B-9397-08002B2CF9AE}" pid="28" name="ADBDivision">
    <vt:lpwstr/>
  </property>
  <property fmtid="{D5CDD505-2E9C-101B-9397-08002B2CF9AE}" pid="29" name="kc098dd651dc4f4b9248417ab8ccab6f">
    <vt:lpwstr/>
  </property>
  <property fmtid="{D5CDD505-2E9C-101B-9397-08002B2CF9AE}" pid="30" name="ADBDocumentSecurity">
    <vt:lpwstr/>
  </property>
  <property fmtid="{D5CDD505-2E9C-101B-9397-08002B2CF9AE}" pid="31" name="docLang">
    <vt:lpwstr>en</vt:lpwstr>
  </property>
</Properties>
</file>