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BDE4" w14:textId="548B2010" w:rsidR="00A06173" w:rsidRPr="005E00F3" w:rsidRDefault="006A58F6" w:rsidP="00567118">
      <w:pPr>
        <w:spacing w:after="0" w:line="240" w:lineRule="auto"/>
        <w:jc w:val="center"/>
        <w:rPr>
          <w:rFonts w:ascii="Arial" w:eastAsiaTheme="majorEastAsia" w:hAnsi="Arial" w:cs="Arial"/>
          <w:b/>
          <w:bCs/>
          <w:sz w:val="20"/>
          <w:szCs w:val="20"/>
        </w:rPr>
      </w:pPr>
      <w:r>
        <w:rPr>
          <w:rFonts w:ascii="Arial" w:eastAsiaTheme="majorEastAsia" w:hAnsi="Arial" w:cs="Arial"/>
          <w:b/>
          <w:bCs/>
          <w:sz w:val="20"/>
          <w:szCs w:val="20"/>
        </w:rPr>
        <w:t>Request for Expression of Interest</w:t>
      </w:r>
    </w:p>
    <w:p w14:paraId="689369D6" w14:textId="77777777" w:rsidR="000C522A" w:rsidRPr="005E00F3" w:rsidRDefault="000C522A" w:rsidP="00567118">
      <w:pPr>
        <w:spacing w:after="0" w:line="240" w:lineRule="auto"/>
        <w:jc w:val="center"/>
        <w:rPr>
          <w:rFonts w:ascii="Arial" w:eastAsiaTheme="majorEastAsia" w:hAnsi="Arial" w:cs="Arial"/>
          <w:b/>
          <w:bCs/>
          <w:sz w:val="20"/>
          <w:szCs w:val="20"/>
        </w:rPr>
      </w:pPr>
    </w:p>
    <w:p w14:paraId="44A31C47" w14:textId="21A82CA8" w:rsidR="00BC756C" w:rsidRDefault="00BC756C" w:rsidP="00567118">
      <w:pPr>
        <w:pStyle w:val="a0"/>
        <w:numPr>
          <w:ilvl w:val="0"/>
          <w:numId w:val="0"/>
        </w:numPr>
        <w:spacing w:after="0" w:line="240" w:lineRule="auto"/>
        <w:contextualSpacing w:val="0"/>
        <w:jc w:val="both"/>
        <w:rPr>
          <w:rFonts w:ascii="Arial" w:eastAsiaTheme="majorEastAsia" w:hAnsi="Arial" w:cs="Arial"/>
          <w:b/>
          <w:bCs/>
          <w:sz w:val="20"/>
          <w:szCs w:val="20"/>
        </w:rPr>
      </w:pPr>
      <w:r w:rsidRPr="005E00F3">
        <w:rPr>
          <w:rFonts w:ascii="Arial" w:eastAsiaTheme="majorEastAsia" w:hAnsi="Arial" w:cs="Arial"/>
          <w:b/>
          <w:bCs/>
          <w:sz w:val="20"/>
          <w:szCs w:val="20"/>
        </w:rPr>
        <w:t>Project Overview</w:t>
      </w:r>
    </w:p>
    <w:p w14:paraId="42024D84" w14:textId="77777777" w:rsidR="006A58F6" w:rsidRPr="005E00F3" w:rsidRDefault="006A58F6" w:rsidP="00567118">
      <w:pPr>
        <w:pStyle w:val="a0"/>
        <w:numPr>
          <w:ilvl w:val="0"/>
          <w:numId w:val="0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E4C7022" w14:textId="2E0BED6C" w:rsidR="00C801B4" w:rsidRPr="005E00F3" w:rsidRDefault="00BC756C" w:rsidP="00567118">
      <w:pPr>
        <w:pStyle w:val="a0"/>
        <w:numPr>
          <w:ilvl w:val="0"/>
          <w:numId w:val="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00F3">
        <w:rPr>
          <w:rFonts w:ascii="Arial" w:hAnsi="Arial" w:cs="Arial"/>
          <w:sz w:val="20"/>
          <w:szCs w:val="20"/>
        </w:rPr>
        <w:t>The Government of the Republic of Uzbekistan, through J</w:t>
      </w:r>
      <w:r w:rsidR="0051004F" w:rsidRPr="005E00F3">
        <w:rPr>
          <w:rFonts w:ascii="Arial" w:hAnsi="Arial" w:cs="Arial"/>
          <w:sz w:val="20"/>
          <w:szCs w:val="20"/>
        </w:rPr>
        <w:t xml:space="preserve">oint </w:t>
      </w:r>
      <w:r w:rsidRPr="005E00F3">
        <w:rPr>
          <w:rFonts w:ascii="Arial" w:hAnsi="Arial" w:cs="Arial"/>
          <w:sz w:val="20"/>
          <w:szCs w:val="20"/>
        </w:rPr>
        <w:t>S</w:t>
      </w:r>
      <w:r w:rsidR="0051004F" w:rsidRPr="005E00F3">
        <w:rPr>
          <w:rFonts w:ascii="Arial" w:hAnsi="Arial" w:cs="Arial"/>
          <w:sz w:val="20"/>
          <w:szCs w:val="20"/>
        </w:rPr>
        <w:t xml:space="preserve">tock </w:t>
      </w:r>
      <w:r w:rsidRPr="005E00F3">
        <w:rPr>
          <w:rFonts w:ascii="Arial" w:hAnsi="Arial" w:cs="Arial"/>
          <w:sz w:val="20"/>
          <w:szCs w:val="20"/>
        </w:rPr>
        <w:t>C</w:t>
      </w:r>
      <w:r w:rsidR="0051004F" w:rsidRPr="005E00F3">
        <w:rPr>
          <w:rFonts w:ascii="Arial" w:hAnsi="Arial" w:cs="Arial"/>
          <w:sz w:val="20"/>
          <w:szCs w:val="20"/>
        </w:rPr>
        <w:t>ompany</w:t>
      </w:r>
      <w:r w:rsidRPr="005E00F3">
        <w:rPr>
          <w:rFonts w:ascii="Arial" w:hAnsi="Arial" w:cs="Arial"/>
          <w:sz w:val="20"/>
          <w:szCs w:val="20"/>
        </w:rPr>
        <w:t xml:space="preserve"> </w:t>
      </w:r>
      <w:r w:rsidR="00B14504" w:rsidRPr="005E00F3">
        <w:rPr>
          <w:rFonts w:ascii="Arial" w:hAnsi="Arial" w:cs="Arial"/>
          <w:sz w:val="20"/>
          <w:szCs w:val="20"/>
        </w:rPr>
        <w:t>“</w:t>
      </w:r>
      <w:proofErr w:type="spellStart"/>
      <w:r w:rsidRPr="005E00F3">
        <w:rPr>
          <w:rFonts w:ascii="Arial" w:hAnsi="Arial" w:cs="Arial"/>
          <w:sz w:val="20"/>
          <w:szCs w:val="20"/>
        </w:rPr>
        <w:t>Issiqlikta’minoti</w:t>
      </w:r>
      <w:proofErr w:type="spellEnd"/>
      <w:r w:rsidR="00B14504" w:rsidRPr="005E00F3">
        <w:rPr>
          <w:rFonts w:ascii="Arial" w:hAnsi="Arial" w:cs="Arial"/>
          <w:sz w:val="20"/>
          <w:szCs w:val="20"/>
        </w:rPr>
        <w:t>”</w:t>
      </w:r>
      <w:r w:rsidRPr="005E00F3">
        <w:rPr>
          <w:rFonts w:ascii="Arial" w:hAnsi="Arial" w:cs="Arial"/>
          <w:sz w:val="20"/>
          <w:szCs w:val="20"/>
        </w:rPr>
        <w:t xml:space="preserve"> and the Ministry of Economy and Finance, is initiating a</w:t>
      </w:r>
      <w:r w:rsidR="00FF3A3B">
        <w:rPr>
          <w:rFonts w:ascii="Arial" w:hAnsi="Arial" w:cs="Arial"/>
          <w:sz w:val="20"/>
          <w:szCs w:val="20"/>
        </w:rPr>
        <w:t xml:space="preserve"> request for expression of interest</w:t>
      </w:r>
      <w:r w:rsidR="006A58F6">
        <w:rPr>
          <w:rFonts w:ascii="Arial" w:hAnsi="Arial" w:cs="Arial"/>
          <w:sz w:val="20"/>
          <w:szCs w:val="20"/>
        </w:rPr>
        <w:t xml:space="preserve"> (EOI)</w:t>
      </w:r>
      <w:r w:rsidR="00FF3A3B">
        <w:rPr>
          <w:rFonts w:ascii="Arial" w:hAnsi="Arial" w:cs="Arial"/>
          <w:sz w:val="20"/>
          <w:szCs w:val="20"/>
        </w:rPr>
        <w:t xml:space="preserve"> </w:t>
      </w:r>
      <w:r w:rsidRPr="005E00F3">
        <w:rPr>
          <w:rFonts w:ascii="Arial" w:hAnsi="Arial" w:cs="Arial"/>
          <w:sz w:val="20"/>
          <w:szCs w:val="20"/>
        </w:rPr>
        <w:t>for the Bukhara District Heating System Modernization PPP Project. With support from the Asian Development Bank as Transaction Advisor, the project is being structured under a Design–Build–Finance–Operate–Maintain model to modernize the aging, open-loop district heating systems in Bukhara and Kogon. The selected private partner will be responsible for upgrading and operating a network serving 22,066 apartments across 518 multi-family residential buildings and 59 non-residential buildings, while optimizing current service delivery and incorporating scalable infrastructure capacity to accommodate an expected 20–30% increase in demand, including future growth associated with urban densification and planned developments.</w:t>
      </w:r>
    </w:p>
    <w:p w14:paraId="1638C8A5" w14:textId="77777777" w:rsidR="00CB41A6" w:rsidRPr="005E00F3" w:rsidRDefault="00CB41A6" w:rsidP="00567118">
      <w:pPr>
        <w:spacing w:after="0" w:line="240" w:lineRule="auto"/>
        <w:rPr>
          <w:rFonts w:ascii="Arial" w:eastAsiaTheme="majorEastAsia" w:hAnsi="Arial" w:cs="Arial"/>
          <w:b/>
          <w:bCs/>
          <w:sz w:val="20"/>
          <w:szCs w:val="20"/>
        </w:rPr>
      </w:pPr>
    </w:p>
    <w:p w14:paraId="23C1DB81" w14:textId="367734FE" w:rsidR="007B315A" w:rsidRDefault="007B315A" w:rsidP="00567118">
      <w:pPr>
        <w:spacing w:after="0" w:line="240" w:lineRule="auto"/>
        <w:rPr>
          <w:rFonts w:ascii="Arial" w:eastAsiaTheme="majorEastAsia" w:hAnsi="Arial" w:cs="Arial"/>
          <w:b/>
          <w:bCs/>
          <w:sz w:val="20"/>
          <w:szCs w:val="20"/>
        </w:rPr>
      </w:pPr>
      <w:r w:rsidRPr="005E00F3">
        <w:rPr>
          <w:rFonts w:ascii="Arial" w:eastAsiaTheme="majorEastAsia" w:hAnsi="Arial" w:cs="Arial"/>
          <w:b/>
          <w:bCs/>
          <w:sz w:val="20"/>
          <w:szCs w:val="20"/>
        </w:rPr>
        <w:t>Scope of Work</w:t>
      </w:r>
    </w:p>
    <w:p w14:paraId="28218F1D" w14:textId="77777777" w:rsidR="00567118" w:rsidRPr="005E00F3" w:rsidRDefault="00567118" w:rsidP="00567118">
      <w:pPr>
        <w:spacing w:after="0" w:line="240" w:lineRule="auto"/>
      </w:pPr>
    </w:p>
    <w:p w14:paraId="6D228D75" w14:textId="7F6D6B7F" w:rsidR="007B315A" w:rsidRPr="005E00F3" w:rsidRDefault="007B315A" w:rsidP="005671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00F3">
        <w:rPr>
          <w:rFonts w:ascii="Arial" w:hAnsi="Arial" w:cs="Arial"/>
          <w:sz w:val="20"/>
          <w:szCs w:val="20"/>
        </w:rPr>
        <w:t xml:space="preserve">The Private Partner will be responsible for: </w:t>
      </w:r>
    </w:p>
    <w:p w14:paraId="6199AC20" w14:textId="7FAF0A8D" w:rsidR="007B315A" w:rsidRPr="005E00F3" w:rsidRDefault="007B315A" w:rsidP="00567118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00F3">
        <w:rPr>
          <w:rFonts w:ascii="Arial" w:hAnsi="Arial" w:cs="Arial"/>
          <w:sz w:val="20"/>
          <w:szCs w:val="20"/>
        </w:rPr>
        <w:t>development and operation of a new gas-fired CHP plant (~</w:t>
      </w:r>
      <w:r w:rsidR="00CB41A6" w:rsidRPr="005E00F3">
        <w:rPr>
          <w:rFonts w:ascii="Arial" w:hAnsi="Arial" w:cs="Arial"/>
          <w:sz w:val="20"/>
          <w:szCs w:val="20"/>
        </w:rPr>
        <w:t>14MWth/</w:t>
      </w:r>
      <w:r w:rsidRPr="005E00F3">
        <w:rPr>
          <w:rFonts w:ascii="Arial" w:hAnsi="Arial" w:cs="Arial"/>
          <w:sz w:val="20"/>
          <w:szCs w:val="20"/>
        </w:rPr>
        <w:t>1</w:t>
      </w:r>
      <w:r w:rsidR="008A0096" w:rsidRPr="005E00F3">
        <w:rPr>
          <w:rFonts w:ascii="Arial" w:hAnsi="Arial" w:cs="Arial"/>
          <w:sz w:val="20"/>
          <w:szCs w:val="20"/>
        </w:rPr>
        <w:t>5</w:t>
      </w:r>
      <w:r w:rsidRPr="005E00F3">
        <w:rPr>
          <w:rFonts w:ascii="Arial" w:hAnsi="Arial" w:cs="Arial"/>
          <w:sz w:val="20"/>
          <w:szCs w:val="20"/>
        </w:rPr>
        <w:t xml:space="preserve"> MW</w:t>
      </w:r>
      <w:r w:rsidR="6226F78D" w:rsidRPr="005E00F3">
        <w:rPr>
          <w:rFonts w:ascii="Arial" w:hAnsi="Arial" w:cs="Arial"/>
          <w:sz w:val="20"/>
          <w:szCs w:val="20"/>
        </w:rPr>
        <w:t>e</w:t>
      </w:r>
      <w:r w:rsidRPr="005E00F3">
        <w:rPr>
          <w:rFonts w:ascii="Arial" w:hAnsi="Arial" w:cs="Arial"/>
          <w:sz w:val="20"/>
          <w:szCs w:val="20"/>
        </w:rPr>
        <w:t>)</w:t>
      </w:r>
      <w:r w:rsidR="00EE2201" w:rsidRPr="005E00F3">
        <w:rPr>
          <w:rFonts w:ascii="Arial" w:hAnsi="Arial" w:cs="Arial"/>
          <w:sz w:val="20"/>
          <w:szCs w:val="20"/>
        </w:rPr>
        <w:t xml:space="preserve">, connecting it to the </w:t>
      </w:r>
      <w:r w:rsidR="00E8394A" w:rsidRPr="005E00F3">
        <w:rPr>
          <w:rFonts w:ascii="Arial" w:hAnsi="Arial" w:cs="Arial"/>
          <w:sz w:val="20"/>
          <w:szCs w:val="20"/>
        </w:rPr>
        <w:t>centralized</w:t>
      </w:r>
      <w:r w:rsidR="00EE2201" w:rsidRPr="005E00F3">
        <w:rPr>
          <w:rFonts w:ascii="Arial" w:hAnsi="Arial" w:cs="Arial"/>
          <w:sz w:val="20"/>
          <w:szCs w:val="20"/>
        </w:rPr>
        <w:t xml:space="preserve"> boiler houses</w:t>
      </w:r>
      <w:r w:rsidRPr="005E00F3">
        <w:rPr>
          <w:rFonts w:ascii="Arial" w:hAnsi="Arial" w:cs="Arial"/>
          <w:sz w:val="20"/>
          <w:szCs w:val="20"/>
        </w:rPr>
        <w:t xml:space="preserve">; </w:t>
      </w:r>
    </w:p>
    <w:p w14:paraId="5F6D33BF" w14:textId="1E35A6DB" w:rsidR="007B315A" w:rsidRPr="005E00F3" w:rsidRDefault="72DA6D8F" w:rsidP="00567118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00F3">
        <w:rPr>
          <w:rFonts w:ascii="Arial" w:hAnsi="Arial" w:cs="Arial"/>
          <w:sz w:val="20"/>
          <w:szCs w:val="20"/>
        </w:rPr>
        <w:t xml:space="preserve">rehabilitation and modernization of </w:t>
      </w:r>
      <w:r w:rsidR="441B8DFF" w:rsidRPr="005E00F3">
        <w:rPr>
          <w:rFonts w:ascii="Arial" w:hAnsi="Arial" w:cs="Arial"/>
          <w:sz w:val="20"/>
          <w:szCs w:val="20"/>
        </w:rPr>
        <w:t xml:space="preserve">centralized and local </w:t>
      </w:r>
      <w:r w:rsidRPr="005E00F3">
        <w:rPr>
          <w:rFonts w:ascii="Arial" w:hAnsi="Arial" w:cs="Arial"/>
          <w:sz w:val="20"/>
          <w:szCs w:val="20"/>
        </w:rPr>
        <w:t xml:space="preserve">boiler houses and aging district heating networks, including transition to a closed-loop </w:t>
      </w:r>
      <w:bookmarkStart w:id="0" w:name="_Int_jRgHIvoN"/>
      <w:r w:rsidRPr="005E00F3">
        <w:rPr>
          <w:rFonts w:ascii="Arial" w:hAnsi="Arial" w:cs="Arial"/>
          <w:sz w:val="20"/>
          <w:szCs w:val="20"/>
        </w:rPr>
        <w:t>system</w:t>
      </w:r>
      <w:r w:rsidR="7AD2124D" w:rsidRPr="005E00F3">
        <w:rPr>
          <w:rFonts w:ascii="Arial" w:hAnsi="Arial" w:cs="Arial"/>
          <w:sz w:val="20"/>
          <w:szCs w:val="20"/>
        </w:rPr>
        <w:t xml:space="preserve"> </w:t>
      </w:r>
      <w:bookmarkEnd w:id="0"/>
      <w:r w:rsidR="5EF88CDE" w:rsidRPr="005E00F3">
        <w:rPr>
          <w:rFonts w:ascii="Arial" w:hAnsi="Arial" w:cs="Arial"/>
          <w:sz w:val="20"/>
          <w:szCs w:val="20"/>
        </w:rPr>
        <w:t>and underground network modernization</w:t>
      </w:r>
      <w:r w:rsidRPr="005E00F3">
        <w:rPr>
          <w:rFonts w:ascii="Arial" w:hAnsi="Arial" w:cs="Arial"/>
          <w:sz w:val="20"/>
          <w:szCs w:val="20"/>
        </w:rPr>
        <w:t>;</w:t>
      </w:r>
    </w:p>
    <w:p w14:paraId="7B670458" w14:textId="3DE1BCF0" w:rsidR="007B315A" w:rsidRPr="005E00F3" w:rsidRDefault="72DA6D8F" w:rsidP="00567118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Int_dzhs1IHk"/>
      <w:r w:rsidRPr="005E00F3">
        <w:rPr>
          <w:rFonts w:ascii="Arial" w:hAnsi="Arial" w:cs="Arial"/>
          <w:sz w:val="20"/>
          <w:szCs w:val="20"/>
        </w:rPr>
        <w:t>installation</w:t>
      </w:r>
      <w:bookmarkEnd w:id="1"/>
      <w:r w:rsidRPr="005E00F3">
        <w:rPr>
          <w:rFonts w:ascii="Arial" w:hAnsi="Arial" w:cs="Arial"/>
          <w:sz w:val="20"/>
          <w:szCs w:val="20"/>
        </w:rPr>
        <w:t xml:space="preserve"> of individual heating substations, smart metering, and advanced control systems to enable efficient, digitalized operations.</w:t>
      </w:r>
    </w:p>
    <w:p w14:paraId="3A1E9BA1" w14:textId="77777777" w:rsidR="007B315A" w:rsidRPr="005E00F3" w:rsidRDefault="007B315A" w:rsidP="00567118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00F3">
        <w:rPr>
          <w:rFonts w:ascii="Arial" w:hAnsi="Arial" w:cs="Arial"/>
          <w:sz w:val="20"/>
          <w:szCs w:val="20"/>
        </w:rPr>
        <w:t xml:space="preserve">long-term operation and maintenance of the modernized DH system </w:t>
      </w:r>
    </w:p>
    <w:p w14:paraId="03AF492A" w14:textId="77777777" w:rsidR="00567118" w:rsidRDefault="00567118" w:rsidP="005671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8F3B0C" w14:textId="67E97EB8" w:rsidR="00AE4A07" w:rsidRPr="005E00F3" w:rsidRDefault="00AE4A07" w:rsidP="005671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00F3">
        <w:rPr>
          <w:rFonts w:ascii="Arial" w:hAnsi="Arial" w:cs="Arial"/>
          <w:sz w:val="20"/>
          <w:szCs w:val="20"/>
        </w:rPr>
        <w:t>The Public Partner’s scope will cover internal building systems and water supply upgrades.</w:t>
      </w:r>
    </w:p>
    <w:p w14:paraId="190177FB" w14:textId="77777777" w:rsidR="0015190B" w:rsidRPr="005E00F3" w:rsidRDefault="0015190B" w:rsidP="005671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C1876D" w14:textId="77777777" w:rsidR="00567118" w:rsidRDefault="00EE2201" w:rsidP="00567118">
      <w:pPr>
        <w:pStyle w:val="a0"/>
        <w:numPr>
          <w:ilvl w:val="0"/>
          <w:numId w:val="0"/>
        </w:numPr>
        <w:spacing w:after="0" w:line="240" w:lineRule="auto"/>
        <w:ind w:left="360" w:hanging="360"/>
        <w:contextualSpacing w:val="0"/>
        <w:jc w:val="both"/>
        <w:rPr>
          <w:rFonts w:ascii="Arial" w:eastAsiaTheme="majorEastAsia" w:hAnsi="Arial" w:cs="Arial"/>
          <w:b/>
          <w:bCs/>
          <w:sz w:val="20"/>
          <w:szCs w:val="20"/>
        </w:rPr>
      </w:pPr>
      <w:r w:rsidRPr="005E00F3">
        <w:rPr>
          <w:rFonts w:ascii="Arial" w:eastAsiaTheme="majorEastAsia" w:hAnsi="Arial" w:cs="Arial"/>
          <w:b/>
          <w:bCs/>
          <w:sz w:val="20"/>
          <w:szCs w:val="20"/>
        </w:rPr>
        <w:t>Eligibility Criteria</w:t>
      </w:r>
    </w:p>
    <w:p w14:paraId="1F621BFB" w14:textId="2A7C11BF" w:rsidR="00EE2201" w:rsidRPr="005E00F3" w:rsidRDefault="00EE2201" w:rsidP="00567118">
      <w:pPr>
        <w:pStyle w:val="a0"/>
        <w:numPr>
          <w:ilvl w:val="0"/>
          <w:numId w:val="0"/>
        </w:numPr>
        <w:spacing w:after="0" w:line="240" w:lineRule="auto"/>
        <w:ind w:left="360" w:hanging="360"/>
        <w:contextualSpacing w:val="0"/>
        <w:jc w:val="both"/>
        <w:rPr>
          <w:rFonts w:ascii="Arial" w:hAnsi="Arial" w:cs="Arial"/>
          <w:sz w:val="20"/>
          <w:szCs w:val="20"/>
        </w:rPr>
      </w:pPr>
      <w:r w:rsidRPr="005E00F3">
        <w:rPr>
          <w:rFonts w:ascii="Arial" w:hAnsi="Arial" w:cs="Arial"/>
          <w:sz w:val="20"/>
          <w:szCs w:val="20"/>
        </w:rPr>
        <w:t xml:space="preserve"> </w:t>
      </w:r>
    </w:p>
    <w:p w14:paraId="15593395" w14:textId="2F5307E1" w:rsidR="00EE2201" w:rsidRPr="005E00F3" w:rsidRDefault="00EE2201" w:rsidP="00567118">
      <w:pPr>
        <w:pStyle w:val="a0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 w:rsidRPr="005E00F3">
        <w:rPr>
          <w:rFonts w:ascii="Arial" w:hAnsi="Arial" w:cs="Arial"/>
          <w:sz w:val="20"/>
          <w:szCs w:val="20"/>
        </w:rPr>
        <w:t>Interested firms/consortia should demonstrate experience in:</w:t>
      </w:r>
    </w:p>
    <w:p w14:paraId="1A1C895D" w14:textId="77777777" w:rsidR="00EE2201" w:rsidRPr="005E00F3" w:rsidRDefault="00EE2201" w:rsidP="00567118">
      <w:pPr>
        <w:pStyle w:val="a0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00F3">
        <w:rPr>
          <w:rFonts w:ascii="Arial" w:hAnsi="Arial" w:cs="Arial"/>
          <w:sz w:val="20"/>
          <w:szCs w:val="20"/>
        </w:rPr>
        <w:t>Gas-fired CHP: development, construction, and operation</w:t>
      </w:r>
    </w:p>
    <w:p w14:paraId="53CE6B08" w14:textId="74267B47" w:rsidR="00EE2201" w:rsidRPr="005E00F3" w:rsidRDefault="00EE2201" w:rsidP="00567118">
      <w:pPr>
        <w:pStyle w:val="a0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00F3">
        <w:rPr>
          <w:rFonts w:ascii="Arial" w:hAnsi="Arial" w:cs="Arial"/>
          <w:sz w:val="20"/>
          <w:szCs w:val="20"/>
        </w:rPr>
        <w:t>District heating/cooling</w:t>
      </w:r>
      <w:r w:rsidR="00567118">
        <w:rPr>
          <w:rFonts w:ascii="Arial" w:hAnsi="Arial" w:cs="Arial"/>
          <w:sz w:val="20"/>
          <w:szCs w:val="20"/>
        </w:rPr>
        <w:t xml:space="preserve"> network</w:t>
      </w:r>
      <w:r w:rsidRPr="005E00F3">
        <w:rPr>
          <w:rFonts w:ascii="Arial" w:hAnsi="Arial" w:cs="Arial"/>
          <w:sz w:val="20"/>
          <w:szCs w:val="20"/>
        </w:rPr>
        <w:t>: design, construction/rehabilitation, and operation of large-scale networks</w:t>
      </w:r>
    </w:p>
    <w:p w14:paraId="30ECFF3A" w14:textId="77777777" w:rsidR="00EE2201" w:rsidRPr="005E00F3" w:rsidRDefault="00EE2201" w:rsidP="00567118">
      <w:pPr>
        <w:pStyle w:val="a0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00F3">
        <w:rPr>
          <w:rFonts w:ascii="Arial" w:hAnsi="Arial" w:cs="Arial"/>
          <w:sz w:val="20"/>
          <w:szCs w:val="20"/>
        </w:rPr>
        <w:t>Building-level systems: substations, metering, and automation</w:t>
      </w:r>
    </w:p>
    <w:p w14:paraId="0F082E70" w14:textId="77777777" w:rsidR="00EE2201" w:rsidRPr="005E00F3" w:rsidRDefault="00EE2201" w:rsidP="00567118">
      <w:pPr>
        <w:pStyle w:val="a0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00F3">
        <w:rPr>
          <w:rFonts w:ascii="Arial" w:hAnsi="Arial" w:cs="Arial"/>
          <w:sz w:val="20"/>
          <w:szCs w:val="20"/>
        </w:rPr>
        <w:t>Utility operations: management of services comparable to district heating systems</w:t>
      </w:r>
    </w:p>
    <w:p w14:paraId="1E0440CD" w14:textId="77777777" w:rsidR="00B32F3B" w:rsidRPr="005E00F3" w:rsidRDefault="00EE2201" w:rsidP="00567118">
      <w:pPr>
        <w:pStyle w:val="a0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00F3">
        <w:rPr>
          <w:rFonts w:ascii="Arial" w:hAnsi="Arial" w:cs="Arial"/>
          <w:sz w:val="20"/>
          <w:szCs w:val="20"/>
        </w:rPr>
        <w:t>Financial capacity: financing infrastructure or PPP projects of similar scale and complexity</w:t>
      </w:r>
    </w:p>
    <w:p w14:paraId="4AC421E3" w14:textId="77777777" w:rsidR="0015190B" w:rsidRPr="005E00F3" w:rsidRDefault="0015190B" w:rsidP="00567118">
      <w:pPr>
        <w:pStyle w:val="a0"/>
        <w:numPr>
          <w:ilvl w:val="0"/>
          <w:numId w:val="0"/>
        </w:numPr>
        <w:spacing w:after="0" w:line="240" w:lineRule="auto"/>
        <w:ind w:left="360" w:hanging="360"/>
        <w:contextualSpacing w:val="0"/>
        <w:jc w:val="both"/>
        <w:rPr>
          <w:rFonts w:ascii="Arial" w:eastAsiaTheme="majorEastAsia" w:hAnsi="Arial" w:cs="Arial"/>
          <w:b/>
          <w:bCs/>
          <w:sz w:val="20"/>
          <w:szCs w:val="20"/>
        </w:rPr>
      </w:pPr>
    </w:p>
    <w:p w14:paraId="7E7120AC" w14:textId="4C7F4D45" w:rsidR="00B32F3B" w:rsidRPr="005E00F3" w:rsidRDefault="00B32F3B" w:rsidP="00567118">
      <w:pPr>
        <w:pStyle w:val="a0"/>
        <w:numPr>
          <w:ilvl w:val="0"/>
          <w:numId w:val="0"/>
        </w:numPr>
        <w:spacing w:after="0" w:line="240" w:lineRule="auto"/>
        <w:ind w:left="360" w:hanging="360"/>
        <w:contextualSpacing w:val="0"/>
        <w:jc w:val="both"/>
        <w:rPr>
          <w:rFonts w:ascii="Arial" w:eastAsiaTheme="majorEastAsia" w:hAnsi="Arial" w:cs="Arial"/>
          <w:b/>
          <w:bCs/>
          <w:sz w:val="20"/>
          <w:szCs w:val="20"/>
        </w:rPr>
      </w:pPr>
      <w:r w:rsidRPr="005E00F3">
        <w:rPr>
          <w:rFonts w:ascii="Arial" w:eastAsiaTheme="majorEastAsia" w:hAnsi="Arial" w:cs="Arial"/>
          <w:b/>
          <w:bCs/>
          <w:sz w:val="20"/>
          <w:szCs w:val="20"/>
        </w:rPr>
        <w:t>Submission Requirements</w:t>
      </w:r>
    </w:p>
    <w:p w14:paraId="2076D3B7" w14:textId="77777777" w:rsidR="00B32F3B" w:rsidRPr="005E00F3" w:rsidRDefault="00B32F3B" w:rsidP="00567118">
      <w:pPr>
        <w:pStyle w:val="a0"/>
        <w:numPr>
          <w:ilvl w:val="0"/>
          <w:numId w:val="0"/>
        </w:numPr>
        <w:spacing w:after="0" w:line="240" w:lineRule="auto"/>
        <w:ind w:left="360" w:hanging="360"/>
        <w:contextualSpacing w:val="0"/>
        <w:jc w:val="both"/>
        <w:rPr>
          <w:rFonts w:ascii="Arial" w:hAnsi="Arial" w:cs="Arial"/>
          <w:sz w:val="20"/>
          <w:szCs w:val="20"/>
        </w:rPr>
      </w:pPr>
      <w:r w:rsidRPr="005E00F3">
        <w:rPr>
          <w:rFonts w:ascii="Arial" w:hAnsi="Arial" w:cs="Arial"/>
          <w:sz w:val="20"/>
          <w:szCs w:val="20"/>
        </w:rPr>
        <w:t>Interested parties are invited to submit informal, non-binding responses including:</w:t>
      </w:r>
    </w:p>
    <w:p w14:paraId="4F6EF8CE" w14:textId="77777777" w:rsidR="00B32F3B" w:rsidRPr="005E00F3" w:rsidRDefault="00B32F3B" w:rsidP="00567118">
      <w:pPr>
        <w:pStyle w:val="a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E00F3">
        <w:rPr>
          <w:rFonts w:ascii="Arial" w:hAnsi="Arial" w:cs="Arial"/>
          <w:sz w:val="20"/>
          <w:szCs w:val="20"/>
        </w:rPr>
        <w:t>Company/Consortium Profile: Legal name, country of incorporation, and brief overview of core business and sector focus</w:t>
      </w:r>
    </w:p>
    <w:p w14:paraId="564AB35B" w14:textId="77777777" w:rsidR="00B32F3B" w:rsidRPr="005E00F3" w:rsidRDefault="00B32F3B" w:rsidP="00567118">
      <w:pPr>
        <w:pStyle w:val="a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E00F3">
        <w:rPr>
          <w:rFonts w:ascii="Arial" w:hAnsi="Arial" w:cs="Arial"/>
          <w:sz w:val="20"/>
          <w:szCs w:val="20"/>
        </w:rPr>
        <w:t>Relevant Experience and Capabilities: Summary of experience demonstrating the capabilities outlined in the eligibility criteria (including CHP, district heating/cooling, building-level systems, utility operations, and financing/PPP experience)</w:t>
      </w:r>
    </w:p>
    <w:p w14:paraId="45459D3E" w14:textId="77777777" w:rsidR="0093498A" w:rsidRPr="005E00F3" w:rsidRDefault="00B32F3B" w:rsidP="00567118">
      <w:pPr>
        <w:pStyle w:val="a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5E00F3">
        <w:rPr>
          <w:rFonts w:ascii="Arial" w:hAnsi="Arial" w:cs="Arial"/>
          <w:sz w:val="20"/>
          <w:szCs w:val="20"/>
        </w:rPr>
        <w:t>Indicative Role: Expected role in a potential BDH PPP (e.g., sponsor, operator, EPC, technology provider, lender)</w:t>
      </w:r>
    </w:p>
    <w:p w14:paraId="0188133A" w14:textId="77777777" w:rsidR="0015190B" w:rsidRPr="005E00F3" w:rsidRDefault="0015190B" w:rsidP="00567118">
      <w:pPr>
        <w:pStyle w:val="a0"/>
        <w:numPr>
          <w:ilvl w:val="0"/>
          <w:numId w:val="0"/>
        </w:numPr>
        <w:spacing w:after="0" w:line="240" w:lineRule="auto"/>
        <w:contextualSpacing w:val="0"/>
        <w:jc w:val="both"/>
        <w:rPr>
          <w:rFonts w:ascii="Arial" w:eastAsiaTheme="majorEastAsia" w:hAnsi="Arial" w:cs="Arial"/>
          <w:b/>
          <w:bCs/>
          <w:sz w:val="20"/>
          <w:szCs w:val="20"/>
        </w:rPr>
      </w:pPr>
    </w:p>
    <w:p w14:paraId="7AC9E441" w14:textId="4587B06D" w:rsidR="002E6BBF" w:rsidRPr="005E00F3" w:rsidRDefault="002E6BBF" w:rsidP="00567118">
      <w:pPr>
        <w:pStyle w:val="a0"/>
        <w:numPr>
          <w:ilvl w:val="0"/>
          <w:numId w:val="0"/>
        </w:numPr>
        <w:spacing w:after="0" w:line="240" w:lineRule="auto"/>
        <w:contextualSpacing w:val="0"/>
        <w:jc w:val="both"/>
        <w:rPr>
          <w:rFonts w:ascii="Arial" w:eastAsiaTheme="majorEastAsia" w:hAnsi="Arial" w:cs="Arial"/>
          <w:b/>
          <w:bCs/>
          <w:sz w:val="20"/>
          <w:szCs w:val="20"/>
        </w:rPr>
      </w:pPr>
      <w:r w:rsidRPr="005E00F3">
        <w:rPr>
          <w:rFonts w:ascii="Arial" w:eastAsiaTheme="majorEastAsia" w:hAnsi="Arial" w:cs="Arial"/>
          <w:b/>
          <w:bCs/>
          <w:sz w:val="20"/>
          <w:szCs w:val="20"/>
        </w:rPr>
        <w:t>Submissions and Disclaimer</w:t>
      </w:r>
    </w:p>
    <w:p w14:paraId="2E469856" w14:textId="15563155" w:rsidR="002E6BBF" w:rsidRPr="008676AB" w:rsidRDefault="002E6BBF" w:rsidP="008676AB">
      <w:pPr>
        <w:pStyle w:val="a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00F3">
        <w:rPr>
          <w:rFonts w:ascii="Arial" w:hAnsi="Arial" w:cs="Arial"/>
          <w:sz w:val="20"/>
          <w:szCs w:val="20"/>
        </w:rPr>
        <w:t xml:space="preserve">Submissions should be provided by email to </w:t>
      </w:r>
      <w:r w:rsidR="008676AB">
        <w:rPr>
          <w:rFonts w:ascii="Arial" w:hAnsi="Arial" w:cs="Arial"/>
          <w:sz w:val="20"/>
          <w:szCs w:val="20"/>
        </w:rPr>
        <w:t>June 27</w:t>
      </w:r>
      <w:r w:rsidR="008676AB" w:rsidRPr="008676AB">
        <w:rPr>
          <w:rFonts w:ascii="Arial" w:hAnsi="Arial" w:cs="Arial"/>
          <w:sz w:val="20"/>
          <w:szCs w:val="20"/>
          <w:vertAlign w:val="superscript"/>
        </w:rPr>
        <w:t>th</w:t>
      </w:r>
      <w:r w:rsidR="008676AB">
        <w:rPr>
          <w:rFonts w:ascii="Arial" w:hAnsi="Arial" w:cs="Arial"/>
          <w:sz w:val="20"/>
          <w:szCs w:val="20"/>
        </w:rPr>
        <w:t xml:space="preserve">, </w:t>
      </w:r>
      <w:r w:rsidR="008676AB" w:rsidRPr="008676AB">
        <w:rPr>
          <w:rFonts w:ascii="Arial" w:hAnsi="Arial" w:cs="Arial"/>
          <w:sz w:val="20"/>
          <w:szCs w:val="20"/>
        </w:rPr>
        <w:t>2026, JSC “</w:t>
      </w:r>
      <w:proofErr w:type="spellStart"/>
      <w:r w:rsidR="008676AB" w:rsidRPr="008676AB">
        <w:rPr>
          <w:rFonts w:ascii="Arial" w:hAnsi="Arial" w:cs="Arial"/>
          <w:sz w:val="20"/>
          <w:szCs w:val="20"/>
        </w:rPr>
        <w:t>Issiqlita’minoti</w:t>
      </w:r>
      <w:proofErr w:type="spellEnd"/>
      <w:r w:rsidR="008676AB" w:rsidRPr="008676AB">
        <w:rPr>
          <w:rFonts w:ascii="Arial" w:hAnsi="Arial" w:cs="Arial"/>
          <w:sz w:val="20"/>
          <w:szCs w:val="20"/>
        </w:rPr>
        <w:t>”</w:t>
      </w:r>
      <w:r w:rsidRPr="008676AB">
        <w:rPr>
          <w:rFonts w:ascii="Arial" w:hAnsi="Arial" w:cs="Arial"/>
          <w:sz w:val="20"/>
          <w:szCs w:val="20"/>
        </w:rPr>
        <w:t xml:space="preserve"> </w:t>
      </w:r>
      <w:r w:rsidR="008676AB" w:rsidRPr="008676AB">
        <w:rPr>
          <w:rFonts w:ascii="Arial" w:hAnsi="Arial" w:cs="Arial"/>
          <w:sz w:val="20"/>
          <w:szCs w:val="20"/>
        </w:rPr>
        <w:t xml:space="preserve">and </w:t>
      </w:r>
      <w:r w:rsidRPr="008676AB">
        <w:rPr>
          <w:rFonts w:ascii="Arial" w:hAnsi="Arial" w:cs="Arial"/>
          <w:sz w:val="20"/>
          <w:szCs w:val="20"/>
        </w:rPr>
        <w:t>M</w:t>
      </w:r>
      <w:r w:rsidR="008676AB" w:rsidRPr="008676AB">
        <w:rPr>
          <w:rFonts w:ascii="Arial" w:hAnsi="Arial" w:cs="Arial"/>
          <w:sz w:val="20"/>
          <w:szCs w:val="20"/>
        </w:rPr>
        <w:t>inistry of Economy and Finance Republic of Uzbekistan</w:t>
      </w:r>
      <w:r w:rsidRPr="008676AB">
        <w:rPr>
          <w:rFonts w:ascii="Arial" w:hAnsi="Arial" w:cs="Arial"/>
          <w:sz w:val="20"/>
          <w:szCs w:val="20"/>
        </w:rPr>
        <w:t>.</w:t>
      </w:r>
    </w:p>
    <w:p w14:paraId="654EE57F" w14:textId="03196B12" w:rsidR="002E6BBF" w:rsidRPr="005E00F3" w:rsidRDefault="006A58F6" w:rsidP="00567118">
      <w:pPr>
        <w:pStyle w:val="a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EOI</w:t>
      </w:r>
      <w:r w:rsidR="00B14504" w:rsidRPr="005E00F3">
        <w:rPr>
          <w:rFonts w:ascii="Arial" w:hAnsi="Arial" w:cs="Arial"/>
          <w:sz w:val="20"/>
          <w:szCs w:val="20"/>
        </w:rPr>
        <w:t xml:space="preserve"> </w:t>
      </w:r>
      <w:r w:rsidR="002E6BBF" w:rsidRPr="005E00F3">
        <w:rPr>
          <w:rFonts w:ascii="Arial" w:hAnsi="Arial" w:cs="Arial"/>
          <w:sz w:val="20"/>
          <w:szCs w:val="20"/>
        </w:rPr>
        <w:t>is intended solely to assess market interest and gather feedback. It does not constitute a commitment to proceed with procurement or to award any contract. All information shared under this E</w:t>
      </w:r>
      <w:r>
        <w:rPr>
          <w:rFonts w:ascii="Arial" w:hAnsi="Arial" w:cs="Arial"/>
          <w:sz w:val="20"/>
          <w:szCs w:val="20"/>
        </w:rPr>
        <w:t>OI</w:t>
      </w:r>
      <w:r w:rsidR="002E6BBF" w:rsidRPr="005E00F3">
        <w:rPr>
          <w:rFonts w:ascii="Arial" w:hAnsi="Arial" w:cs="Arial"/>
          <w:sz w:val="20"/>
          <w:szCs w:val="20"/>
        </w:rPr>
        <w:t xml:space="preserve"> is indicative and subject to further refinement during any subsequent formal procurement process.</w:t>
      </w:r>
      <w:r w:rsidRPr="006A58F6">
        <w:t xml:space="preserve"> </w:t>
      </w:r>
      <w:r>
        <w:rPr>
          <w:rFonts w:ascii="Arial" w:hAnsi="Arial" w:cs="Arial"/>
          <w:sz w:val="20"/>
          <w:szCs w:val="20"/>
        </w:rPr>
        <w:t>T</w:t>
      </w:r>
      <w:r w:rsidRPr="006A58F6">
        <w:rPr>
          <w:rFonts w:ascii="Arial" w:hAnsi="Arial" w:cs="Arial"/>
          <w:sz w:val="20"/>
          <w:szCs w:val="20"/>
        </w:rPr>
        <w:t>he inputs gathered will serve as a baseline to inform and guide future procurement steps</w:t>
      </w:r>
    </w:p>
    <w:sectPr w:rsidR="002E6BBF" w:rsidRPr="005E00F3" w:rsidSect="00567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FD4A13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9FE6E44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DF7C85"/>
    <w:multiLevelType w:val="hybridMultilevel"/>
    <w:tmpl w:val="9EBAD8AA"/>
    <w:lvl w:ilvl="0" w:tplc="81842D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90ED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19289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89A4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4896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7C29F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6B0A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423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060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0DA23B68"/>
    <w:multiLevelType w:val="hybridMultilevel"/>
    <w:tmpl w:val="7FA43300"/>
    <w:lvl w:ilvl="0" w:tplc="CEC4BA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28054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2603B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E6E10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A6CD6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30CD2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B5861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B3C4B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57A3C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25E21A65"/>
    <w:multiLevelType w:val="hybridMultilevel"/>
    <w:tmpl w:val="B27CD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E5552"/>
    <w:multiLevelType w:val="multilevel"/>
    <w:tmpl w:val="EDF2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F06121"/>
    <w:multiLevelType w:val="multilevel"/>
    <w:tmpl w:val="FDA8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826600">
    <w:abstractNumId w:val="11"/>
  </w:num>
  <w:num w:numId="2" w16cid:durableId="1178545013">
    <w:abstractNumId w:val="1"/>
  </w:num>
  <w:num w:numId="3" w16cid:durableId="1281229133">
    <w:abstractNumId w:val="8"/>
  </w:num>
  <w:num w:numId="4" w16cid:durableId="1343359277">
    <w:abstractNumId w:val="9"/>
  </w:num>
  <w:num w:numId="5" w16cid:durableId="136847013">
    <w:abstractNumId w:val="3"/>
  </w:num>
  <w:num w:numId="6" w16cid:durableId="1525092497">
    <w:abstractNumId w:val="13"/>
  </w:num>
  <w:num w:numId="7" w16cid:durableId="1531991816">
    <w:abstractNumId w:val="6"/>
  </w:num>
  <w:num w:numId="8" w16cid:durableId="1659965069">
    <w:abstractNumId w:val="5"/>
  </w:num>
  <w:num w:numId="9" w16cid:durableId="1956212931">
    <w:abstractNumId w:val="2"/>
  </w:num>
  <w:num w:numId="10" w16cid:durableId="1990984030">
    <w:abstractNumId w:val="12"/>
  </w:num>
  <w:num w:numId="11" w16cid:durableId="2018071402">
    <w:abstractNumId w:val="7"/>
  </w:num>
  <w:num w:numId="12" w16cid:durableId="261763375">
    <w:abstractNumId w:val="0"/>
  </w:num>
  <w:num w:numId="13" w16cid:durableId="408239186">
    <w:abstractNumId w:val="10"/>
  </w:num>
  <w:num w:numId="14" w16cid:durableId="8629430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6C4"/>
    <w:rsid w:val="00057D22"/>
    <w:rsid w:val="0006063C"/>
    <w:rsid w:val="00062B25"/>
    <w:rsid w:val="00065F9F"/>
    <w:rsid w:val="00086B03"/>
    <w:rsid w:val="000926CE"/>
    <w:rsid w:val="000B7841"/>
    <w:rsid w:val="000C4DDD"/>
    <w:rsid w:val="000C522A"/>
    <w:rsid w:val="0015074B"/>
    <w:rsid w:val="0015190B"/>
    <w:rsid w:val="00175B80"/>
    <w:rsid w:val="00176B91"/>
    <w:rsid w:val="0017732E"/>
    <w:rsid w:val="0018720F"/>
    <w:rsid w:val="001C18B1"/>
    <w:rsid w:val="001C3427"/>
    <w:rsid w:val="001C460E"/>
    <w:rsid w:val="001D0358"/>
    <w:rsid w:val="001D793E"/>
    <w:rsid w:val="0021384F"/>
    <w:rsid w:val="002315E7"/>
    <w:rsid w:val="002370FA"/>
    <w:rsid w:val="00246DE9"/>
    <w:rsid w:val="00251F79"/>
    <w:rsid w:val="00252EC3"/>
    <w:rsid w:val="0029090D"/>
    <w:rsid w:val="0029639D"/>
    <w:rsid w:val="002A7F62"/>
    <w:rsid w:val="002E02AA"/>
    <w:rsid w:val="002E6BBF"/>
    <w:rsid w:val="00311E31"/>
    <w:rsid w:val="00316F45"/>
    <w:rsid w:val="00326F90"/>
    <w:rsid w:val="003733BE"/>
    <w:rsid w:val="0038085F"/>
    <w:rsid w:val="00382714"/>
    <w:rsid w:val="00386B05"/>
    <w:rsid w:val="003F5DE6"/>
    <w:rsid w:val="004159DE"/>
    <w:rsid w:val="0043762F"/>
    <w:rsid w:val="004706F0"/>
    <w:rsid w:val="004A4AC5"/>
    <w:rsid w:val="004B6EC8"/>
    <w:rsid w:val="004D018D"/>
    <w:rsid w:val="004E6260"/>
    <w:rsid w:val="0051004F"/>
    <w:rsid w:val="00522ABD"/>
    <w:rsid w:val="0053626A"/>
    <w:rsid w:val="005378D5"/>
    <w:rsid w:val="00550563"/>
    <w:rsid w:val="00567118"/>
    <w:rsid w:val="005737CA"/>
    <w:rsid w:val="005858BD"/>
    <w:rsid w:val="0058728F"/>
    <w:rsid w:val="00592A90"/>
    <w:rsid w:val="005A3BFB"/>
    <w:rsid w:val="005A77C6"/>
    <w:rsid w:val="005E00F3"/>
    <w:rsid w:val="0062410A"/>
    <w:rsid w:val="0067009A"/>
    <w:rsid w:val="006737EA"/>
    <w:rsid w:val="00677759"/>
    <w:rsid w:val="00683639"/>
    <w:rsid w:val="006901BA"/>
    <w:rsid w:val="00691DBD"/>
    <w:rsid w:val="006A0E10"/>
    <w:rsid w:val="006A58F6"/>
    <w:rsid w:val="006B39AB"/>
    <w:rsid w:val="006C0E3D"/>
    <w:rsid w:val="006C1050"/>
    <w:rsid w:val="006D36E2"/>
    <w:rsid w:val="006D449B"/>
    <w:rsid w:val="006E30AB"/>
    <w:rsid w:val="006F0752"/>
    <w:rsid w:val="00702935"/>
    <w:rsid w:val="00702B58"/>
    <w:rsid w:val="00705038"/>
    <w:rsid w:val="00720D25"/>
    <w:rsid w:val="00754BA2"/>
    <w:rsid w:val="00767A97"/>
    <w:rsid w:val="007B315A"/>
    <w:rsid w:val="007B3B8B"/>
    <w:rsid w:val="00812D0E"/>
    <w:rsid w:val="008412FE"/>
    <w:rsid w:val="008610A4"/>
    <w:rsid w:val="008676AB"/>
    <w:rsid w:val="0089730D"/>
    <w:rsid w:val="008A0096"/>
    <w:rsid w:val="008A7520"/>
    <w:rsid w:val="008B1B02"/>
    <w:rsid w:val="008B2480"/>
    <w:rsid w:val="008D230A"/>
    <w:rsid w:val="008E727D"/>
    <w:rsid w:val="008F01F2"/>
    <w:rsid w:val="0091083F"/>
    <w:rsid w:val="00917C30"/>
    <w:rsid w:val="00931FB4"/>
    <w:rsid w:val="0093498A"/>
    <w:rsid w:val="00961141"/>
    <w:rsid w:val="00983550"/>
    <w:rsid w:val="00985964"/>
    <w:rsid w:val="00986E48"/>
    <w:rsid w:val="009A6776"/>
    <w:rsid w:val="009F0685"/>
    <w:rsid w:val="00A06173"/>
    <w:rsid w:val="00A2348F"/>
    <w:rsid w:val="00A52E04"/>
    <w:rsid w:val="00A60B8D"/>
    <w:rsid w:val="00A9379C"/>
    <w:rsid w:val="00AA1D8D"/>
    <w:rsid w:val="00AC0B90"/>
    <w:rsid w:val="00AE4A07"/>
    <w:rsid w:val="00AF3E2A"/>
    <w:rsid w:val="00B11201"/>
    <w:rsid w:val="00B14504"/>
    <w:rsid w:val="00B2741C"/>
    <w:rsid w:val="00B32F3B"/>
    <w:rsid w:val="00B47730"/>
    <w:rsid w:val="00B72E27"/>
    <w:rsid w:val="00B7551E"/>
    <w:rsid w:val="00B81632"/>
    <w:rsid w:val="00B9120E"/>
    <w:rsid w:val="00B956A1"/>
    <w:rsid w:val="00B97EC8"/>
    <w:rsid w:val="00BB38A1"/>
    <w:rsid w:val="00BC598B"/>
    <w:rsid w:val="00BC756C"/>
    <w:rsid w:val="00BD0AAD"/>
    <w:rsid w:val="00BD74B9"/>
    <w:rsid w:val="00BF6F6F"/>
    <w:rsid w:val="00C02F26"/>
    <w:rsid w:val="00C12240"/>
    <w:rsid w:val="00C257E3"/>
    <w:rsid w:val="00C801B4"/>
    <w:rsid w:val="00C83FA6"/>
    <w:rsid w:val="00C940FB"/>
    <w:rsid w:val="00CA4209"/>
    <w:rsid w:val="00CB0664"/>
    <w:rsid w:val="00CB41A6"/>
    <w:rsid w:val="00CF3432"/>
    <w:rsid w:val="00D17ACD"/>
    <w:rsid w:val="00D414C7"/>
    <w:rsid w:val="00D41BFE"/>
    <w:rsid w:val="00D476E2"/>
    <w:rsid w:val="00D73B92"/>
    <w:rsid w:val="00D97CB3"/>
    <w:rsid w:val="00DC14B7"/>
    <w:rsid w:val="00DE1D60"/>
    <w:rsid w:val="00E14D88"/>
    <w:rsid w:val="00E239CE"/>
    <w:rsid w:val="00E46BDC"/>
    <w:rsid w:val="00E8394A"/>
    <w:rsid w:val="00EA0696"/>
    <w:rsid w:val="00EA4A30"/>
    <w:rsid w:val="00EE2201"/>
    <w:rsid w:val="00EE3AB0"/>
    <w:rsid w:val="00F002F6"/>
    <w:rsid w:val="00F126E9"/>
    <w:rsid w:val="00F14B53"/>
    <w:rsid w:val="00F15D1A"/>
    <w:rsid w:val="00F73B82"/>
    <w:rsid w:val="00FA2065"/>
    <w:rsid w:val="00FA2EAE"/>
    <w:rsid w:val="00FC34D9"/>
    <w:rsid w:val="00FC527B"/>
    <w:rsid w:val="00FC6878"/>
    <w:rsid w:val="00FC693F"/>
    <w:rsid w:val="00FE1BEE"/>
    <w:rsid w:val="00FE48E7"/>
    <w:rsid w:val="00FF3A3B"/>
    <w:rsid w:val="010AA67F"/>
    <w:rsid w:val="01EA4A86"/>
    <w:rsid w:val="0A51F776"/>
    <w:rsid w:val="0DC0451F"/>
    <w:rsid w:val="0E2CD895"/>
    <w:rsid w:val="100039E8"/>
    <w:rsid w:val="1258AC0A"/>
    <w:rsid w:val="155AD697"/>
    <w:rsid w:val="16000458"/>
    <w:rsid w:val="1A5D52AC"/>
    <w:rsid w:val="1B73DB25"/>
    <w:rsid w:val="1C43A0A6"/>
    <w:rsid w:val="1D0ECBB1"/>
    <w:rsid w:val="23BC7D4C"/>
    <w:rsid w:val="27F88E54"/>
    <w:rsid w:val="2D479896"/>
    <w:rsid w:val="3DBAE698"/>
    <w:rsid w:val="4379A119"/>
    <w:rsid w:val="441B8DFF"/>
    <w:rsid w:val="44472223"/>
    <w:rsid w:val="46798D13"/>
    <w:rsid w:val="4CA70DE6"/>
    <w:rsid w:val="52F81EBF"/>
    <w:rsid w:val="55C49ECC"/>
    <w:rsid w:val="56B45ABA"/>
    <w:rsid w:val="5924FBEE"/>
    <w:rsid w:val="5BAEF2E9"/>
    <w:rsid w:val="5D6C9E07"/>
    <w:rsid w:val="5EF88CDE"/>
    <w:rsid w:val="606EA138"/>
    <w:rsid w:val="621D397A"/>
    <w:rsid w:val="6226F78D"/>
    <w:rsid w:val="6CA6FEBD"/>
    <w:rsid w:val="6F27F850"/>
    <w:rsid w:val="6FED423C"/>
    <w:rsid w:val="72DA6D8F"/>
    <w:rsid w:val="73FC03EC"/>
    <w:rsid w:val="75A5183E"/>
    <w:rsid w:val="784BFBBF"/>
    <w:rsid w:val="785D9FAA"/>
    <w:rsid w:val="79655C7B"/>
    <w:rsid w:val="7AD2124D"/>
    <w:rsid w:val="7EFB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EEBFFDB3-152C-44BF-B3A6-FF9552C7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7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8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11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9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annotation text"/>
    <w:basedOn w:val="a1"/>
    <w:link w:val="aff9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9">
    <w:name w:val="Текст примечания Знак"/>
    <w:basedOn w:val="a2"/>
    <w:link w:val="aff8"/>
    <w:uiPriority w:val="99"/>
    <w:rPr>
      <w:sz w:val="20"/>
      <w:szCs w:val="20"/>
    </w:rPr>
  </w:style>
  <w:style w:type="character" w:styleId="affa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fb">
    <w:name w:val="annotation subject"/>
    <w:basedOn w:val="aff8"/>
    <w:next w:val="aff8"/>
    <w:link w:val="affc"/>
    <w:uiPriority w:val="99"/>
    <w:semiHidden/>
    <w:unhideWhenUsed/>
    <w:rsid w:val="0067009A"/>
    <w:rPr>
      <w:b/>
      <w:bCs/>
    </w:rPr>
  </w:style>
  <w:style w:type="character" w:customStyle="1" w:styleId="affc">
    <w:name w:val="Тема примечания Знак"/>
    <w:basedOn w:val="aff9"/>
    <w:link w:val="affb"/>
    <w:uiPriority w:val="99"/>
    <w:semiHidden/>
    <w:rsid w:val="0067009A"/>
    <w:rPr>
      <w:b/>
      <w:bCs/>
      <w:sz w:val="20"/>
      <w:szCs w:val="20"/>
    </w:rPr>
  </w:style>
  <w:style w:type="paragraph" w:styleId="affd">
    <w:name w:val="Revision"/>
    <w:hidden/>
    <w:uiPriority w:val="99"/>
    <w:semiHidden/>
    <w:rsid w:val="00592A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BDocumentDate xmlns="c1fdd505-2570-46c2-bd04-3e0f2d874cf5" xsi:nil="true"/>
    <ADBMonth xmlns="c1fdd505-2570-46c2-bd04-3e0f2d874cf5" xsi:nil="true"/>
    <a37ff23a602146d4934a49238d370ca5 xmlns="c1fdd505-2570-46c2-bd04-3e0f2d874cf5">
      <Terms xmlns="http://schemas.microsoft.com/office/infopath/2007/PartnerControls"/>
    </a37ff23a602146d4934a49238d370ca5>
    <ProjectDescription xmlns="1f2d348a-0347-4e04-a304-0f4c620eddaa" xsi:nil="true"/>
    <lcf76f155ced4ddcb4097134ff3c332f xmlns="4e7bd55d-4e5d-490a-8054-474484c6e84b">
      <Terms xmlns="http://schemas.microsoft.com/office/infopath/2007/PartnerControls"/>
    </lcf76f155ced4ddcb4097134ff3c332f>
    <ADBYear xmlns="c1fdd505-2570-46c2-bd04-3e0f2d874cf5" xsi:nil="true"/>
    <ADBAuthors xmlns="c1fdd505-2570-46c2-bd04-3e0f2d874cf5">
      <UserInfo>
        <DisplayName/>
        <AccountId xsi:nil="true"/>
        <AccountType/>
      </UserInfo>
    </ADBAuthors>
    <p030e467f78f45b4ae8f7e2c17ea4d82 xmlns="c1fdd505-2570-46c2-bd04-3e0f2d874cf5">
      <Terms xmlns="http://schemas.microsoft.com/office/infopath/2007/PartnerControls"/>
    </p030e467f78f45b4ae8f7e2c17ea4d82>
    <k985dbdc596c44d7acaf8184f33920f0 xmlns="c1fdd505-2570-46c2-bd04-3e0f2d874cf5">
      <Terms xmlns="http://schemas.microsoft.com/office/infopath/2007/PartnerControls"/>
    </k985dbdc596c44d7acaf8184f33920f0>
    <Dateandtime xmlns="4e7bd55d-4e5d-490a-8054-474484c6e84b" xsi:nil="true"/>
    <ADBSourceLink xmlns="c1fdd505-2570-46c2-bd04-3e0f2d874cf5">
      <Url xsi:nil="true"/>
      <Description xsi:nil="true"/>
    </ADBSourceLink>
    <Date xmlns="4e7bd55d-4e5d-490a-8054-474484c6e84b" xsi:nil="true"/>
    <h00e4aaaf4624e24a7df7f06faa038c6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16ac8743-31bb-43f8-9a73-533a041667d6</TermId>
        </TermInfo>
      </Terms>
    </h00e4aaaf4624e24a7df7f06faa038c6>
    <ADBDocumentTypeValue xmlns="c1fdd505-2570-46c2-bd04-3e0f2d874cf5" xsi:nil="true"/>
    <d01a0ce1b141461dbfb235a3ab729a2c xmlns="c1fdd505-2570-46c2-bd04-3e0f2d874cf5">
      <Terms xmlns="http://schemas.microsoft.com/office/infopath/2007/PartnerControls"/>
    </d01a0ce1b141461dbfb235a3ab729a2c>
    <DateandTime0 xmlns="4e7bd55d-4e5d-490a-8054-474484c6e84b" xsi:nil="true"/>
    <d61536b25a8a4fedb48bb564279be82a xmlns="c1fdd505-2570-46c2-bd04-3e0f2d874c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OPPP</TermName>
          <TermId xmlns="http://schemas.microsoft.com/office/infopath/2007/PartnerControls">139e1694-2b77-4776-90f0-5c0acfd4a03b</TermId>
        </TermInfo>
      </Terms>
    </d61536b25a8a4fedb48bb564279be82a>
    <ADBCirculatedLink xmlns="c1fdd505-2570-46c2-bd04-3e0f2d874cf5">
      <Url xsi:nil="true"/>
      <Description xsi:nil="true"/>
    </ADBCirculatedLink>
    <TaxCatchAll xmlns="c1fdd505-2570-46c2-bd04-3e0f2d874cf5">
      <Value>4</Value>
      <Value>3</Value>
      <Value>1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DB Document" ma:contentTypeID="0x0101008911345A3DAEDD4C94E405931CFDF635006F45EF2B51C6A148AF3ABDE14FF58B21" ma:contentTypeVersion="12" ma:contentTypeDescription="" ma:contentTypeScope="" ma:versionID="b48ccb70f7540dfc8a67a570e95ad1e7">
  <xsd:schema xmlns:xsd="http://www.w3.org/2001/XMLSchema" xmlns:xs="http://www.w3.org/2001/XMLSchema" xmlns:p="http://schemas.microsoft.com/office/2006/metadata/properties" xmlns:ns2="c1fdd505-2570-46c2-bd04-3e0f2d874cf5" xmlns:ns3="1f2d348a-0347-4e04-a304-0f4c620eddaa" xmlns:ns4="4e7bd55d-4e5d-490a-8054-474484c6e84b" targetNamespace="http://schemas.microsoft.com/office/2006/metadata/properties" ma:root="true" ma:fieldsID="80b348d94b3a24fa829b1a0a7db6f88b" ns2:_="" ns3:_="" ns4:_="">
    <xsd:import namespace="c1fdd505-2570-46c2-bd04-3e0f2d874cf5"/>
    <xsd:import namespace="1f2d348a-0347-4e04-a304-0f4c620eddaa"/>
    <xsd:import namespace="4e7bd55d-4e5d-490a-8054-474484c6e84b"/>
    <xsd:element name="properties">
      <xsd:complexType>
        <xsd:sequence>
          <xsd:element name="documentManagement">
            <xsd:complexType>
              <xsd:all>
                <xsd:element ref="ns2:ADBDocumentTypeValue" minOccurs="0"/>
                <xsd:element ref="ns2:ADBDocumentDate" minOccurs="0"/>
                <xsd:element ref="ns2:ADBMonth" minOccurs="0"/>
                <xsd:element ref="ns2:ADBYear" minOccurs="0"/>
                <xsd:element ref="ns2:ADBAuthors" minOccurs="0"/>
                <xsd:element ref="ns2:ADBSourceLink" minOccurs="0"/>
                <xsd:element ref="ns2:ADBCirculatedLink" minOccurs="0"/>
                <xsd:element ref="ns2:d61536b25a8a4fedb48bb564279be82a" minOccurs="0"/>
                <xsd:element ref="ns2:h00e4aaaf4624e24a7df7f06faa038c6" minOccurs="0"/>
                <xsd:element ref="ns2:k985dbdc596c44d7acaf8184f33920f0" minOccurs="0"/>
                <xsd:element ref="ns2:a37ff23a602146d4934a49238d370ca5" minOccurs="0"/>
                <xsd:element ref="ns2:TaxCatchAllLabel" minOccurs="0"/>
                <xsd:element ref="ns2:TaxCatchAll" minOccurs="0"/>
                <xsd:element ref="ns2:d01a0ce1b141461dbfb235a3ab729a2c" minOccurs="0"/>
                <xsd:element ref="ns2:p030e467f78f45b4ae8f7e2c17ea4d82" minOccurs="0"/>
                <xsd:element ref="ns3:ProjectDescription" minOccurs="0"/>
                <xsd:element ref="ns4:Dateandtime" minOccurs="0"/>
                <xsd:element ref="ns4:MediaLengthInSeconds" minOccurs="0"/>
                <xsd:element ref="ns4:lcf76f155ced4ddcb4097134ff3c332f" minOccurs="0"/>
                <xsd:element ref="ns4:Date" minOccurs="0"/>
                <xsd:element ref="ns4:MediaServiceObjectDetectorVersions" minOccurs="0"/>
                <xsd:element ref="ns4:DateandTime0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dd505-2570-46c2-bd04-3e0f2d874cf5" elementFormDefault="qualified">
    <xsd:import namespace="http://schemas.microsoft.com/office/2006/documentManagement/types"/>
    <xsd:import namespace="http://schemas.microsoft.com/office/infopath/2007/PartnerControls"/>
    <xsd:element name="ADBDocumentTypeValue" ma:index="2" nillable="true" ma:displayName="Document Type" ma:internalName="ADBDocumentTypeValue" ma:readOnly="false">
      <xsd:simpleType>
        <xsd:restriction base="dms:Text">
          <xsd:maxLength value="255"/>
        </xsd:restriction>
      </xsd:simpleType>
    </xsd:element>
    <xsd:element name="ADBDocumentDate" ma:index="4" nillable="true" ma:displayName="Document Date" ma:format="DateOnly" ma:internalName="ADBDocumentDate">
      <xsd:simpleType>
        <xsd:restriction base="dms:DateTime"/>
      </xsd:simpleType>
    </xsd:element>
    <xsd:element name="ADBMonth" ma:index="5" nillable="true" ma:displayName="Month" ma:format="Dropdown" ma:internalName="ADBMonth">
      <xsd:simpleType>
        <xsd:restriction base="dms:Choice">
          <xsd:enumeration value="01-Jan"/>
          <xsd:enumeration value="02-Feb"/>
          <xsd:enumeration value="03-Mar"/>
          <xsd:enumeration value="04-Apr"/>
          <xsd:enumeration value="05-May"/>
          <xsd:enumeration value="06-Jun"/>
          <xsd:enumeration value="07-Jul"/>
          <xsd:enumeration value="08-Aug"/>
          <xsd:enumeration value="09-Sep"/>
          <xsd:enumeration value="10-Oct"/>
          <xsd:enumeration value="11-Nov"/>
          <xsd:enumeration value="12-Dec"/>
        </xsd:restriction>
      </xsd:simpleType>
    </xsd:element>
    <xsd:element name="ADBYear" ma:index="6" nillable="true" ma:displayName="Year" ma:internalName="ADBYear">
      <xsd:simpleType>
        <xsd:restriction base="dms:Text">
          <xsd:maxLength value="4"/>
        </xsd:restriction>
      </xsd:simpleType>
    </xsd:element>
    <xsd:element name="ADBAuthors" ma:index="7" nillable="true" ma:displayName="Authors" ma:list="UserInfo" ma:SharePointGroup="0" ma:internalName="ADB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BSourceLink" ma:index="13" nillable="true" ma:displayName="Source Link" ma:format="Hyperlink" ma:internalName="ADBSourc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BCirculatedLink" ma:index="14" nillable="true" ma:displayName="Final Document Link" ma:format="Hyperlink" ma:internalName="ADBCirculated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61536b25a8a4fedb48bb564279be82a" ma:index="16" nillable="true" ma:taxonomy="true" ma:internalName="d61536b25a8a4fedb48bb564279be82a" ma:taxonomyFieldName="ADBDepartmentOwner" ma:displayName="Department Owner" ma:default="" ma:fieldId="{d61536b2-5a8a-4fed-b48b-b564279be82a}" ma:sspId="115af50e-efb3-4a0e-b425-875ff625e09e" ma:termSetId="b965cdb6-1071-4c6a-a9a3-189d53a950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00e4aaaf4624e24a7df7f06faa038c6" ma:index="18" nillable="true" ma:taxonomy="true" ma:internalName="h00e4aaaf4624e24a7df7f06faa038c6" ma:taxonomyFieldName="ADBDocumentLanguage" ma:displayName="Document Language" ma:default="1;#English|16ac8743-31bb-43f8-9a73-533a041667d6" ma:fieldId="{100e4aaa-f462-4e24-a7df-7f06faa038c6}" ma:sspId="115af50e-efb3-4a0e-b425-875ff625e09e" ma:termSetId="fdf74959-6eb2-4689-a0fc-b9e1ab230b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85dbdc596c44d7acaf8184f33920f0" ma:index="20" nillable="true" ma:taxonomy="true" ma:internalName="k985dbdc596c44d7acaf8184f33920f0" ma:taxonomyFieldName="ADBCountry" ma:displayName="Country" ma:default="" ma:fieldId="{4985dbdc-596c-44d7-acaf-8184f33920f0}" ma:sspId="115af50e-efb3-4a0e-b425-875ff625e09e" ma:termSetId="169202c7-46da-431e-ac86-348c41a1f4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7ff23a602146d4934a49238d370ca5" ma:index="21" nillable="true" ma:taxonomy="true" ma:internalName="a37ff23a602146d4934a49238d370ca5" ma:taxonomyFieldName="ADBDocumentType" ma:displayName="ADB Document Type" ma:default="" ma:fieldId="{a37ff23a-6021-46d4-934a-49238d370ca5}" ma:sspId="115af50e-efb3-4a0e-b425-875ff625e09e" ma:termSetId="ebf26521-a829-4b24-b73e-5e500b1bc1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a4745881-bdd5-440e-a322-a433e7e492a8}" ma:internalName="TaxCatchAllLabel" ma:readOnly="true" ma:showField="CatchAllDataLabel" ma:web="1f2d348a-0347-4e04-a304-0f4c620ed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3" nillable="true" ma:displayName="Taxonomy Catch All Column" ma:hidden="true" ma:list="{a4745881-bdd5-440e-a322-a433e7e492a8}" ma:internalName="TaxCatchAll" ma:showField="CatchAllData" ma:web="1f2d348a-0347-4e04-a304-0f4c620ed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01a0ce1b141461dbfb235a3ab729a2c" ma:index="24" nillable="true" ma:taxonomy="true" ma:internalName="d01a0ce1b141461dbfb235a3ab729a2c" ma:taxonomyFieldName="ADBSector" ma:displayName="Sector" ma:default="" ma:fieldId="{d01a0ce1-b141-461d-bfb2-35a3ab729a2c}" ma:sspId="115af50e-efb3-4a0e-b425-875ff625e09e" ma:termSetId="bae01210-cdc5-4479-86d7-616c28c0a9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30e467f78f45b4ae8f7e2c17ea4d82" ma:index="28" nillable="true" ma:taxonomy="true" ma:internalName="p030e467f78f45b4ae8f7e2c17ea4d82" ma:taxonomyFieldName="ADBDocumentSecurity" ma:displayName="Document Security" ma:default="" ma:fieldId="{9030e467-f78f-45b4-ae8f-7e2c17ea4d82}" ma:sspId="115af50e-efb3-4a0e-b425-875ff625e09e" ma:termSetId="9b0b4686-afa9-4a02-bc15-8fbc99f1721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d348a-0347-4e04-a304-0f4c620eddaa" elementFormDefault="qualified">
    <xsd:import namespace="http://schemas.microsoft.com/office/2006/documentManagement/types"/>
    <xsd:import namespace="http://schemas.microsoft.com/office/infopath/2007/PartnerControls"/>
    <xsd:element name="ProjectDescription" ma:index="29" nillable="true" ma:displayName="Project Description" ma:internalName="Project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bd55d-4e5d-490a-8054-474484c6e84b" elementFormDefault="qualified">
    <xsd:import namespace="http://schemas.microsoft.com/office/2006/documentManagement/types"/>
    <xsd:import namespace="http://schemas.microsoft.com/office/infopath/2007/PartnerControls"/>
    <xsd:element name="Dateandtime" ma:index="30" nillable="true" ma:displayName="Date and time" ma:format="DateOnly" ma:internalName="Dateandtime">
      <xsd:simpleType>
        <xsd:restriction base="dms:DateTime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115af50e-efb3-4a0e-b425-875ff625e0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34" nillable="true" ma:displayName="Date" ma:format="DateOnly" ma:internalName="Date">
      <xsd:simpleType>
        <xsd:restriction base="dms:DateTime"/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andTime0" ma:index="36" nillable="true" ma:displayName="Date and Time" ma:format="DateOnly" ma:internalName="DateandTime0">
      <xsd:simpleType>
        <xsd:restriction base="dms:DateTime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115af50e-efb3-4a0e-b425-875ff625e09e" ContentTypeId="0x0101008911345A3DAEDD4C94E405931CFDF635" PreviousValue="false"/>
</file>

<file path=customXml/itemProps1.xml><?xml version="1.0" encoding="utf-8"?>
<ds:datastoreItem xmlns:ds="http://schemas.openxmlformats.org/officeDocument/2006/customXml" ds:itemID="{4D0B6A7E-5232-499C-9E3D-0ECC48F564C9}">
  <ds:schemaRefs>
    <ds:schemaRef ds:uri="http://schemas.microsoft.com/office/2006/metadata/properties"/>
    <ds:schemaRef ds:uri="http://schemas.microsoft.com/office/infopath/2007/PartnerControls"/>
    <ds:schemaRef ds:uri="c1fdd505-2570-46c2-bd04-3e0f2d874cf5"/>
    <ds:schemaRef ds:uri="1f2d348a-0347-4e04-a304-0f4c620eddaa"/>
    <ds:schemaRef ds:uri="4e7bd55d-4e5d-490a-8054-474484c6e84b"/>
  </ds:schemaRefs>
</ds:datastoreItem>
</file>

<file path=customXml/itemProps2.xml><?xml version="1.0" encoding="utf-8"?>
<ds:datastoreItem xmlns:ds="http://schemas.openxmlformats.org/officeDocument/2006/customXml" ds:itemID="{F6A49613-8339-4471-A53E-07A774817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dd505-2570-46c2-bd04-3e0f2d874cf5"/>
    <ds:schemaRef ds:uri="1f2d348a-0347-4e04-a304-0f4c620eddaa"/>
    <ds:schemaRef ds:uri="4e7bd55d-4e5d-490a-8054-474484c6e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B95884-B3F8-4C68-898F-801BABC1B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7172F5-D6BD-4533-A960-33E981007A4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Ganiyev Ulug'bek Gulamovich</cp:lastModifiedBy>
  <cp:revision>2</cp:revision>
  <dcterms:created xsi:type="dcterms:W3CDTF">2026-05-25T07:27:00Z</dcterms:created>
  <dcterms:modified xsi:type="dcterms:W3CDTF">2026-05-25T07:27:00Z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aadc0c-2d8a-4c47-977e-2c5908433b19_Enabled">
    <vt:lpwstr>true</vt:lpwstr>
  </property>
  <property fmtid="{D5CDD505-2E9C-101B-9397-08002B2CF9AE}" pid="3" name="MSIP_Label_a0aadc0c-2d8a-4c47-977e-2c5908433b19_SetDate">
    <vt:lpwstr>2026-05-15T10:35:58Z</vt:lpwstr>
  </property>
  <property fmtid="{D5CDD505-2E9C-101B-9397-08002B2CF9AE}" pid="4" name="MSIP_Label_a0aadc0c-2d8a-4c47-977e-2c5908433b19_Method">
    <vt:lpwstr>Standard</vt:lpwstr>
  </property>
  <property fmtid="{D5CDD505-2E9C-101B-9397-08002B2CF9AE}" pid="5" name="MSIP_Label_a0aadc0c-2d8a-4c47-977e-2c5908433b19_Name">
    <vt:lpwstr>ADB Restricted (with footer only)</vt:lpwstr>
  </property>
  <property fmtid="{D5CDD505-2E9C-101B-9397-08002B2CF9AE}" pid="6" name="MSIP_Label_a0aadc0c-2d8a-4c47-977e-2c5908433b19_SiteId">
    <vt:lpwstr>9495d6bb-41c2-4c58-848f-92e52cf3d640</vt:lpwstr>
  </property>
  <property fmtid="{D5CDD505-2E9C-101B-9397-08002B2CF9AE}" pid="7" name="MSIP_Label_a0aadc0c-2d8a-4c47-977e-2c5908433b19_ActionId">
    <vt:lpwstr>01457723-dea5-4f99-84be-60d918dd9fc8</vt:lpwstr>
  </property>
  <property fmtid="{D5CDD505-2E9C-101B-9397-08002B2CF9AE}" pid="8" name="MSIP_Label_a0aadc0c-2d8a-4c47-977e-2c5908433b19_ContentBits">
    <vt:lpwstr>0</vt:lpwstr>
  </property>
  <property fmtid="{D5CDD505-2E9C-101B-9397-08002B2CF9AE}" pid="9" name="ContentTypeId">
    <vt:lpwstr>0x0101008911345A3DAEDD4C94E405931CFDF635006F45EF2B51C6A148AF3ABDE14FF58B21</vt:lpwstr>
  </property>
  <property fmtid="{D5CDD505-2E9C-101B-9397-08002B2CF9AE}" pid="10" name="j78542b1fffc4a1c84659474212e3133">
    <vt:lpwstr>OPPP|139e1694-2b77-4776-90f0-5c0acfd4a03b</vt:lpwstr>
  </property>
  <property fmtid="{D5CDD505-2E9C-101B-9397-08002B2CF9AE}" pid="11" name="MediaServiceImageTags">
    <vt:lpwstr/>
  </property>
  <property fmtid="{D5CDD505-2E9C-101B-9397-08002B2CF9AE}" pid="12" name="ADBProjectDocumentType">
    <vt:lpwstr/>
  </property>
  <property fmtid="{D5CDD505-2E9C-101B-9397-08002B2CF9AE}" pid="13" name="ADBSector">
    <vt:lpwstr/>
  </property>
  <property fmtid="{D5CDD505-2E9C-101B-9397-08002B2CF9AE}" pid="14" name="ADBDocumentLanguage">
    <vt:lpwstr>1;#English|16ac8743-31bb-43f8-9a73-533a041667d6</vt:lpwstr>
  </property>
  <property fmtid="{D5CDD505-2E9C-101B-9397-08002B2CF9AE}" pid="15" name="ADBSOVProjectSegmentation">
    <vt:lpwstr/>
  </property>
  <property fmtid="{D5CDD505-2E9C-101B-9397-08002B2CF9AE}" pid="16" name="ADBDocumentType">
    <vt:lpwstr/>
  </property>
  <property fmtid="{D5CDD505-2E9C-101B-9397-08002B2CF9AE}" pid="17" name="ADBSubRegion">
    <vt:lpwstr/>
  </property>
  <property fmtid="{D5CDD505-2E9C-101B-9397-08002B2CF9AE}" pid="18" name="hca2169e3b0945318411f30479ba40c8">
    <vt:lpwstr/>
  </property>
  <property fmtid="{D5CDD505-2E9C-101B-9397-08002B2CF9AE}" pid="19" name="ADBDepartmentOwner">
    <vt:lpwstr>3;#OPPP|139e1694-2b77-4776-90f0-5c0acfd4a03b</vt:lpwstr>
  </property>
  <property fmtid="{D5CDD505-2E9C-101B-9397-08002B2CF9AE}" pid="20" name="ADBCountry">
    <vt:lpwstr/>
  </property>
  <property fmtid="{D5CDD505-2E9C-101B-9397-08002B2CF9AE}" pid="21" name="ia017ac09b1942648b563fe0b2b14d52">
    <vt:lpwstr/>
  </property>
  <property fmtid="{D5CDD505-2E9C-101B-9397-08002B2CF9AE}" pid="22" name="h35d3bd3f16b4964a022bfaedf90233f">
    <vt:lpwstr/>
  </property>
  <property fmtid="{D5CDD505-2E9C-101B-9397-08002B2CF9AE}" pid="23" name="ADBProject">
    <vt:lpwstr/>
  </property>
  <property fmtid="{D5CDD505-2E9C-101B-9397-08002B2CF9AE}" pid="24" name="a0d1b14b197747dfafc19f70ff45d4f6">
    <vt:lpwstr/>
  </property>
  <property fmtid="{D5CDD505-2E9C-101B-9397-08002B2CF9AE}" pid="25" name="bb579cc292844d02a3f026a7b567fcc2">
    <vt:lpwstr/>
  </property>
  <property fmtid="{D5CDD505-2E9C-101B-9397-08002B2CF9AE}" pid="26" name="ADBContentGroup">
    <vt:lpwstr>4;#OPPP|139e1694-2b77-4776-90f0-5c0acfd4a03b</vt:lpwstr>
  </property>
  <property fmtid="{D5CDD505-2E9C-101B-9397-08002B2CF9AE}" pid="27" name="OPPPFundSource">
    <vt:lpwstr/>
  </property>
  <property fmtid="{D5CDD505-2E9C-101B-9397-08002B2CF9AE}" pid="28" name="ADBDivision">
    <vt:lpwstr/>
  </property>
  <property fmtid="{D5CDD505-2E9C-101B-9397-08002B2CF9AE}" pid="29" name="kc098dd651dc4f4b9248417ab8ccab6f">
    <vt:lpwstr/>
  </property>
  <property fmtid="{D5CDD505-2E9C-101B-9397-08002B2CF9AE}" pid="30" name="ADBDocumentSecurity">
    <vt:lpwstr/>
  </property>
  <property fmtid="{D5CDD505-2E9C-101B-9397-08002B2CF9AE}" pid="31" name="docLang">
    <vt:lpwstr>en</vt:lpwstr>
  </property>
</Properties>
</file>