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BAA62" w14:textId="77777777" w:rsidR="00D04CA0" w:rsidRPr="00D04CA0" w:rsidRDefault="00D04CA0" w:rsidP="00D04CA0">
      <w:pPr>
        <w:pStyle w:val="rvps1"/>
        <w:spacing w:before="0" w:beforeAutospacing="0" w:after="0" w:afterAutospacing="0"/>
        <w:jc w:val="right"/>
        <w:divId w:val="1251625143"/>
        <w:rPr>
          <w:rStyle w:val="rvts12"/>
          <w:color w:val="FF0000"/>
          <w:sz w:val="28"/>
          <w:szCs w:val="28"/>
          <w:u w:val="single"/>
          <w:lang w:val="en-US"/>
        </w:rPr>
      </w:pPr>
      <w:bookmarkStart w:id="0" w:name="_GoBack"/>
      <w:r w:rsidRPr="00D04CA0">
        <w:rPr>
          <w:rStyle w:val="rvts12"/>
          <w:color w:val="FF0000"/>
          <w:sz w:val="28"/>
          <w:szCs w:val="28"/>
          <w:u w:val="single"/>
          <w:lang w:val="en-US"/>
        </w:rPr>
        <w:t>NORASMIY TARJIMA</w:t>
      </w:r>
    </w:p>
    <w:bookmarkEnd w:id="0"/>
    <w:p w14:paraId="4212081F" w14:textId="77777777" w:rsidR="00D04CA0" w:rsidRDefault="00D04CA0">
      <w:pPr>
        <w:divId w:val="1251625143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6"/>
        <w:gridCol w:w="2145"/>
        <w:gridCol w:w="3401"/>
      </w:tblGrid>
      <w:tr w:rsidR="00A62832" w:rsidRPr="00A62832" w14:paraId="37CC6D6D" w14:textId="77777777" w:rsidTr="00D04CA0">
        <w:trPr>
          <w:divId w:val="1251625143"/>
          <w:jc w:val="center"/>
        </w:trPr>
        <w:tc>
          <w:tcPr>
            <w:tcW w:w="3476" w:type="dxa"/>
          </w:tcPr>
          <w:p w14:paraId="35C5B9A8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  <w:bookmarkStart w:id="1" w:name="_Hlk219882836"/>
            <w:bookmarkStart w:id="2" w:name="_Hlk219884340"/>
          </w:p>
        </w:tc>
        <w:tc>
          <w:tcPr>
            <w:tcW w:w="2145" w:type="dxa"/>
            <w:vMerge w:val="restart"/>
          </w:tcPr>
          <w:p w14:paraId="7D702FF4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sz w:val="32"/>
                <w:szCs w:val="32"/>
                <w:lang w:val="en-US" w:bidi="ru-RU"/>
              </w:rPr>
            </w:pPr>
            <w:r w:rsidRPr="00A62832">
              <w:rPr>
                <w:rFonts w:eastAsia="Arial Unicode MS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B2BA3BA" wp14:editId="3434EBFD">
                  <wp:simplePos x="0" y="0"/>
                  <wp:positionH relativeFrom="column">
                    <wp:align>center</wp:align>
                  </wp:positionH>
                  <wp:positionV relativeFrom="paragraph">
                    <wp:posOffset>71755</wp:posOffset>
                  </wp:positionV>
                  <wp:extent cx="1143000" cy="1016000"/>
                  <wp:effectExtent l="0" t="0" r="0" b="0"/>
                  <wp:wrapTopAndBottom/>
                  <wp:docPr id="2" name="Рисунок 2" descr="Uzbeki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zbeki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1" w:type="dxa"/>
          </w:tcPr>
          <w:p w14:paraId="53ECA03F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A62832" w:rsidRPr="00A62832" w14:paraId="00068FD6" w14:textId="77777777" w:rsidTr="00D04CA0">
        <w:trPr>
          <w:divId w:val="1251625143"/>
          <w:jc w:val="center"/>
        </w:trPr>
        <w:tc>
          <w:tcPr>
            <w:tcW w:w="3476" w:type="dxa"/>
          </w:tcPr>
          <w:p w14:paraId="388EAE96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4CC8EFA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01" w:type="dxa"/>
          </w:tcPr>
          <w:p w14:paraId="4695E888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A62832" w:rsidRPr="00A62832" w14:paraId="0F6D048A" w14:textId="77777777" w:rsidTr="00D04CA0">
        <w:trPr>
          <w:divId w:val="1251625143"/>
          <w:jc w:val="center"/>
        </w:trPr>
        <w:tc>
          <w:tcPr>
            <w:tcW w:w="3476" w:type="dxa"/>
          </w:tcPr>
          <w:p w14:paraId="16C8C3D6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F0D99F9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01" w:type="dxa"/>
          </w:tcPr>
          <w:p w14:paraId="37D8B38D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A62832" w:rsidRPr="00A62832" w14:paraId="38E33103" w14:textId="77777777" w:rsidTr="00D04CA0">
        <w:trPr>
          <w:divId w:val="1251625143"/>
          <w:jc w:val="center"/>
        </w:trPr>
        <w:tc>
          <w:tcPr>
            <w:tcW w:w="3476" w:type="dxa"/>
          </w:tcPr>
          <w:p w14:paraId="6453CD37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F4A1D3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01" w:type="dxa"/>
          </w:tcPr>
          <w:p w14:paraId="2CF11C9B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A62832" w:rsidRPr="00A62832" w14:paraId="6D83E70D" w14:textId="77777777" w:rsidTr="00D04CA0">
        <w:trPr>
          <w:divId w:val="1251625143"/>
          <w:trHeight w:val="327"/>
          <w:jc w:val="center"/>
        </w:trPr>
        <w:tc>
          <w:tcPr>
            <w:tcW w:w="3476" w:type="dxa"/>
          </w:tcPr>
          <w:p w14:paraId="7EDC1D99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D686ACB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01" w:type="dxa"/>
          </w:tcPr>
          <w:p w14:paraId="09D5E376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A62832" w:rsidRPr="00D04CA0" w14:paraId="5ECDDD08" w14:textId="77777777" w:rsidTr="00D04CA0">
        <w:trPr>
          <w:divId w:val="1251625143"/>
          <w:trHeight w:val="696"/>
          <w:jc w:val="center"/>
        </w:trPr>
        <w:tc>
          <w:tcPr>
            <w:tcW w:w="9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3DEF9" w14:textId="77777777" w:rsidR="00DE23CD" w:rsidRPr="00A62832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 w:rsidRPr="00A62832">
              <w:rPr>
                <w:rFonts w:eastAsia="Times New Roman"/>
                <w:b/>
                <w:bCs/>
                <w:sz w:val="32"/>
                <w:szCs w:val="32"/>
                <w:lang w:val="uz-Cyrl-UZ"/>
              </w:rPr>
              <w:t>O‘ZBEKISTON RESPUBLIKASINING SANITARIYA QOIDALARI VA ME’YORLARI, GIGIYENA NORMATIVLARI</w:t>
            </w:r>
          </w:p>
        </w:tc>
      </w:tr>
      <w:tr w:rsidR="00A62832" w:rsidRPr="00D04CA0" w14:paraId="57AE65D4" w14:textId="77777777" w:rsidTr="00D04CA0">
        <w:trPr>
          <w:divId w:val="1251625143"/>
          <w:trHeight w:val="291"/>
          <w:jc w:val="center"/>
        </w:trPr>
        <w:tc>
          <w:tcPr>
            <w:tcW w:w="90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56F60" w14:textId="77777777" w:rsidR="00DE23CD" w:rsidRPr="00A62832" w:rsidRDefault="00DE23CD" w:rsidP="00DE23CD">
            <w:pPr>
              <w:widowControl w:val="0"/>
              <w:shd w:val="clear" w:color="auto" w:fill="FFFFFF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8855972" w14:textId="77777777" w:rsidR="00DE23CD" w:rsidRPr="00A62832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0EC545AE" w14:textId="77777777" w:rsidR="00DE23CD" w:rsidRPr="00A62832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10EE0D4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2D3FCD4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9974CB9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C672ADA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CE3B846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37212F6B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0F24FB7C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0B97100E" w14:textId="57A1BFC6" w:rsidR="00BC485D" w:rsidRPr="00A62832" w:rsidRDefault="00B70699" w:rsidP="00DE23CD">
      <w:pPr>
        <w:widowControl w:val="0"/>
        <w:tabs>
          <w:tab w:val="left" w:leader="underscore" w:pos="4526"/>
        </w:tabs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  <w:bookmarkStart w:id="3" w:name="_Hlk220596020"/>
      <w:bookmarkStart w:id="4" w:name="_Hlk219969611"/>
      <w:r w:rsidRPr="00A62832">
        <w:rPr>
          <w:rFonts w:eastAsia="Times New Roman"/>
          <w:b/>
          <w:bCs/>
          <w:caps/>
          <w:sz w:val="32"/>
          <w:szCs w:val="32"/>
          <w:lang w:val="en-US"/>
        </w:rPr>
        <w:t xml:space="preserve">TUPROQDAGI EKZOGEN ZARARLI MODDALARNING SANITARIYA </w:t>
      </w:r>
      <w:proofErr w:type="gramStart"/>
      <w:r w:rsidRPr="00A62832">
        <w:rPr>
          <w:rFonts w:eastAsia="Times New Roman"/>
          <w:b/>
          <w:bCs/>
          <w:caps/>
          <w:sz w:val="32"/>
          <w:szCs w:val="32"/>
          <w:lang w:val="en-US"/>
        </w:rPr>
        <w:t>BO‘</w:t>
      </w:r>
      <w:proofErr w:type="gramEnd"/>
      <w:r w:rsidRPr="00A62832">
        <w:rPr>
          <w:rFonts w:eastAsia="Times New Roman"/>
          <w:b/>
          <w:bCs/>
          <w:caps/>
          <w:sz w:val="32"/>
          <w:szCs w:val="32"/>
          <w:lang w:val="en-US"/>
        </w:rPr>
        <w:t>YICHA RUXSAT ETILGAN MAKSIMAL KONSENTRATSIYALARI (REMK) VA TAXMINIY RUXSAT ETILGAN KONSENTRATSIYALARI (TREK)</w:t>
      </w:r>
    </w:p>
    <w:bookmarkEnd w:id="3"/>
    <w:p w14:paraId="221DF908" w14:textId="77777777" w:rsidR="00B70699" w:rsidRPr="00A62832" w:rsidRDefault="00B70699" w:rsidP="00DE23CD">
      <w:pPr>
        <w:widowControl w:val="0"/>
        <w:tabs>
          <w:tab w:val="left" w:leader="underscore" w:pos="4526"/>
        </w:tabs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3006AF53" w14:textId="77777777" w:rsidR="00DE23CD" w:rsidRPr="00A62832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A62832">
        <w:rPr>
          <w:rFonts w:eastAsia="Times New Roman"/>
          <w:b/>
          <w:bCs/>
          <w:sz w:val="32"/>
          <w:szCs w:val="32"/>
          <w:lang w:val="uz-Cyrl-UZ"/>
        </w:rPr>
        <w:t>O‘zbekiston Respublikasining</w:t>
      </w:r>
    </w:p>
    <w:p w14:paraId="0B80C6AB" w14:textId="3BC363A1" w:rsidR="00DE23CD" w:rsidRPr="00A62832" w:rsidRDefault="008C40BA" w:rsidP="00DE23CD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A62832">
        <w:rPr>
          <w:rStyle w:val="rvts9"/>
          <w:b/>
          <w:bCs/>
          <w:sz w:val="32"/>
          <w:szCs w:val="32"/>
          <w:lang w:val="en-US"/>
        </w:rPr>
        <w:t>0</w:t>
      </w:r>
      <w:r w:rsidR="00B70699" w:rsidRPr="00D04CA0">
        <w:rPr>
          <w:rStyle w:val="rvts9"/>
          <w:b/>
          <w:bCs/>
          <w:sz w:val="32"/>
          <w:szCs w:val="32"/>
          <w:lang w:val="en-US"/>
        </w:rPr>
        <w:t>191</w:t>
      </w:r>
      <w:r w:rsidRPr="00A62832">
        <w:rPr>
          <w:rStyle w:val="rvts9"/>
          <w:b/>
          <w:bCs/>
          <w:sz w:val="32"/>
          <w:szCs w:val="32"/>
          <w:lang w:val="en-US"/>
        </w:rPr>
        <w:t>-0</w:t>
      </w:r>
      <w:r w:rsidR="00B70699" w:rsidRPr="00D04CA0">
        <w:rPr>
          <w:rStyle w:val="rvts9"/>
          <w:b/>
          <w:bCs/>
          <w:sz w:val="32"/>
          <w:szCs w:val="32"/>
          <w:lang w:val="en-US"/>
        </w:rPr>
        <w:t>5</w:t>
      </w:r>
      <w:r w:rsidR="006114D6" w:rsidRPr="00A62832">
        <w:rPr>
          <w:rStyle w:val="rvts9"/>
          <w:b/>
          <w:bCs/>
          <w:sz w:val="32"/>
          <w:szCs w:val="32"/>
          <w:lang w:val="uz-Cyrl-UZ"/>
        </w:rPr>
        <w:t xml:space="preserve"> </w:t>
      </w:r>
      <w:r w:rsidR="00DE23CD" w:rsidRPr="00A62832">
        <w:rPr>
          <w:rFonts w:eastAsia="Times New Roman"/>
          <w:b/>
          <w:bCs/>
          <w:sz w:val="32"/>
          <w:szCs w:val="32"/>
          <w:lang w:val="uz-Cyrl-UZ"/>
        </w:rPr>
        <w:t>- sonli SanQvaM</w:t>
      </w:r>
    </w:p>
    <w:p w14:paraId="6652347B" w14:textId="77777777" w:rsidR="00DE23CD" w:rsidRPr="00A62832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AB452E2" w14:textId="77777777" w:rsidR="00DE23CD" w:rsidRPr="00A62832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1192F1DA" w14:textId="5D30F114" w:rsidR="00DE23CD" w:rsidRPr="00A62832" w:rsidRDefault="00DE23CD" w:rsidP="006F234F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en-US"/>
        </w:rPr>
      </w:pPr>
      <w:r w:rsidRPr="00A62832">
        <w:rPr>
          <w:rFonts w:eastAsia="Times New Roman"/>
          <w:b/>
          <w:bCs/>
          <w:sz w:val="32"/>
          <w:szCs w:val="32"/>
          <w:lang w:val="uz-Cyrl-UZ"/>
        </w:rPr>
        <w:t>Rasmiy nashr</w:t>
      </w:r>
    </w:p>
    <w:p w14:paraId="4D5502AC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1546F74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F448F5B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43C6435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BDD3067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F96AFAA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2DDFB34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55725AC" w14:textId="596CA21D" w:rsidR="00DE23CD" w:rsidRPr="00A62832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20"/>
          <w:szCs w:val="20"/>
          <w:lang w:val="uz-Cyrl-UZ"/>
        </w:rPr>
      </w:pPr>
      <w:r w:rsidRPr="00A62832">
        <w:rPr>
          <w:rFonts w:eastAsia="Times New Roman"/>
          <w:b/>
          <w:bCs/>
          <w:sz w:val="32"/>
          <w:szCs w:val="32"/>
          <w:lang w:val="en-US"/>
        </w:rPr>
        <w:t>Toshkent – 200</w:t>
      </w:r>
      <w:r w:rsidR="00B70699" w:rsidRPr="00A62832">
        <w:rPr>
          <w:rFonts w:eastAsia="Times New Roman"/>
          <w:b/>
          <w:bCs/>
          <w:sz w:val="32"/>
          <w:szCs w:val="32"/>
        </w:rPr>
        <w:t>5</w:t>
      </w:r>
      <w:r w:rsidRPr="00A62832">
        <w:rPr>
          <w:rFonts w:eastAsia="Times New Roman"/>
          <w:b/>
          <w:bCs/>
          <w:sz w:val="20"/>
          <w:szCs w:val="20"/>
        </w:rPr>
        <w:br w:type="page"/>
      </w:r>
    </w:p>
    <w:bookmarkEnd w:id="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6"/>
        <w:gridCol w:w="2145"/>
        <w:gridCol w:w="3401"/>
      </w:tblGrid>
      <w:tr w:rsidR="00A62832" w:rsidRPr="00A62832" w14:paraId="51D35BE3" w14:textId="77777777" w:rsidTr="00DE23CD">
        <w:trPr>
          <w:divId w:val="1251625143"/>
          <w:jc w:val="center"/>
        </w:trPr>
        <w:tc>
          <w:tcPr>
            <w:tcW w:w="3476" w:type="dxa"/>
          </w:tcPr>
          <w:p w14:paraId="4A67233E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2145" w:type="dxa"/>
            <w:vMerge w:val="restart"/>
          </w:tcPr>
          <w:p w14:paraId="71BFD331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sz w:val="32"/>
                <w:szCs w:val="32"/>
                <w:lang w:bidi="ru-RU"/>
              </w:rPr>
            </w:pPr>
            <w:r w:rsidRPr="00A62832">
              <w:rPr>
                <w:rFonts w:eastAsia="Arial Unicode M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D4E2572" wp14:editId="69FF6CC4">
                  <wp:simplePos x="0" y="0"/>
                  <wp:positionH relativeFrom="column">
                    <wp:align>center</wp:align>
                  </wp:positionH>
                  <wp:positionV relativeFrom="paragraph">
                    <wp:posOffset>71755</wp:posOffset>
                  </wp:positionV>
                  <wp:extent cx="1143000" cy="1016000"/>
                  <wp:effectExtent l="0" t="0" r="0" b="0"/>
                  <wp:wrapTopAndBottom/>
                  <wp:docPr id="1" name="Рисунок 1" descr="Uzbeki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zbeki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1" w:type="dxa"/>
          </w:tcPr>
          <w:p w14:paraId="6715FE8D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A62832" w:rsidRPr="00A62832" w14:paraId="5BE70ADC" w14:textId="77777777" w:rsidTr="00DE23CD">
        <w:trPr>
          <w:divId w:val="1251625143"/>
          <w:jc w:val="center"/>
        </w:trPr>
        <w:tc>
          <w:tcPr>
            <w:tcW w:w="3476" w:type="dxa"/>
          </w:tcPr>
          <w:p w14:paraId="3478E630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D23874C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770A2980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A62832" w:rsidRPr="00A62832" w14:paraId="4691DB63" w14:textId="77777777" w:rsidTr="00DE23CD">
        <w:trPr>
          <w:divId w:val="1251625143"/>
          <w:jc w:val="center"/>
        </w:trPr>
        <w:tc>
          <w:tcPr>
            <w:tcW w:w="3476" w:type="dxa"/>
          </w:tcPr>
          <w:p w14:paraId="49988166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AA8F9F9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3F8AB015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A62832" w:rsidRPr="00A62832" w14:paraId="6F70A0C6" w14:textId="77777777" w:rsidTr="00DE23CD">
        <w:trPr>
          <w:divId w:val="1251625143"/>
          <w:jc w:val="center"/>
        </w:trPr>
        <w:tc>
          <w:tcPr>
            <w:tcW w:w="3476" w:type="dxa"/>
          </w:tcPr>
          <w:p w14:paraId="649A42EC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064F66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4620B29A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A62832" w:rsidRPr="00A62832" w14:paraId="15E3E0DC" w14:textId="77777777" w:rsidTr="00DE23CD">
        <w:trPr>
          <w:divId w:val="1251625143"/>
          <w:jc w:val="center"/>
        </w:trPr>
        <w:tc>
          <w:tcPr>
            <w:tcW w:w="3476" w:type="dxa"/>
          </w:tcPr>
          <w:p w14:paraId="4ED4BC2C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243C1B8" w14:textId="77777777" w:rsidR="00DE23CD" w:rsidRPr="00A62832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0C6B929A" w14:textId="77777777" w:rsidR="00DE23CD" w:rsidRPr="00A62832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A62832" w:rsidRPr="00D04CA0" w14:paraId="4F8DEC26" w14:textId="77777777" w:rsidTr="00DE23CD">
        <w:trPr>
          <w:divId w:val="1251625143"/>
          <w:trHeight w:val="696"/>
          <w:jc w:val="center"/>
        </w:trPr>
        <w:tc>
          <w:tcPr>
            <w:tcW w:w="9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61343" w14:textId="77777777" w:rsidR="00DE23CD" w:rsidRPr="00A62832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 w:rsidRPr="00A62832">
              <w:rPr>
                <w:rFonts w:eastAsia="Times New Roman"/>
                <w:b/>
                <w:bCs/>
                <w:sz w:val="32"/>
                <w:szCs w:val="32"/>
                <w:lang w:val="uz-Cyrl-UZ"/>
              </w:rPr>
              <w:t>O‘ZBEKISTON RESPUBLIKASINING SANITARIYA QOIDALARI VA ME’YORLARI, GIGIYENA NORMATIVLARI</w:t>
            </w:r>
          </w:p>
        </w:tc>
      </w:tr>
      <w:tr w:rsidR="00A62832" w:rsidRPr="00D04CA0" w14:paraId="018209E3" w14:textId="77777777" w:rsidTr="00DE23CD">
        <w:trPr>
          <w:divId w:val="1251625143"/>
          <w:trHeight w:val="291"/>
          <w:jc w:val="center"/>
        </w:trPr>
        <w:tc>
          <w:tcPr>
            <w:tcW w:w="90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3C7C" w14:textId="77777777" w:rsidR="00DE23CD" w:rsidRPr="00A62832" w:rsidRDefault="00DE23CD" w:rsidP="00DE23CD">
            <w:pPr>
              <w:widowControl w:val="0"/>
              <w:shd w:val="clear" w:color="auto" w:fill="FFFFFF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74C1FCB7" w14:textId="77777777" w:rsidR="00DE23CD" w:rsidRPr="00A62832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108DB9C" w14:textId="77777777" w:rsidR="00DE23CD" w:rsidRPr="00A62832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53"/>
        <w:gridCol w:w="4969"/>
      </w:tblGrid>
      <w:tr w:rsidR="00DE23CD" w:rsidRPr="00A62832" w14:paraId="5123C7E7" w14:textId="77777777" w:rsidTr="00DE23CD">
        <w:trPr>
          <w:divId w:val="1251625143"/>
        </w:trPr>
        <w:tc>
          <w:tcPr>
            <w:tcW w:w="4087" w:type="dxa"/>
          </w:tcPr>
          <w:p w14:paraId="5BDDE109" w14:textId="77777777" w:rsidR="00DE23CD" w:rsidRPr="00A62832" w:rsidRDefault="00DE23CD" w:rsidP="00DE23CD">
            <w:pPr>
              <w:widowControl w:val="0"/>
              <w:spacing w:line="360" w:lineRule="auto"/>
              <w:rPr>
                <w:rFonts w:eastAsia="Arial Unicode MS"/>
                <w:b/>
                <w:bCs/>
                <w:sz w:val="28"/>
                <w:szCs w:val="28"/>
                <w:lang w:val="en-US" w:bidi="ru-RU"/>
              </w:rPr>
            </w:pPr>
          </w:p>
        </w:tc>
        <w:tc>
          <w:tcPr>
            <w:tcW w:w="4984" w:type="dxa"/>
          </w:tcPr>
          <w:p w14:paraId="6A0F0FA7" w14:textId="77777777" w:rsidR="00DE23CD" w:rsidRPr="00A62832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«TASDIQLAYMAN»</w:t>
            </w:r>
          </w:p>
          <w:p w14:paraId="5ED85D65" w14:textId="77777777" w:rsidR="00DE23CD" w:rsidRPr="00A62832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O‘</w:t>
            </w:r>
            <w:proofErr w:type="gramEnd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zbekiston</w:t>
            </w:r>
            <w:proofErr w:type="spellEnd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Respublikasining</w:t>
            </w:r>
            <w:proofErr w:type="spellEnd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Davlat</w:t>
            </w:r>
            <w:proofErr w:type="spellEnd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bosh </w:t>
            </w:r>
            <w:proofErr w:type="spellStart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sanitariya</w:t>
            </w:r>
            <w:proofErr w:type="spellEnd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vrachi</w:t>
            </w:r>
            <w:proofErr w:type="spellEnd"/>
          </w:p>
          <w:p w14:paraId="42B5904D" w14:textId="5C260D64" w:rsidR="00DE23CD" w:rsidRPr="00A62832" w:rsidRDefault="00DE23CD" w:rsidP="00DE23CD">
            <w:pPr>
              <w:pStyle w:val="rvps1"/>
              <w:spacing w:before="0" w:beforeAutospacing="0" w:after="0" w:afterAutospacing="0"/>
              <w:rPr>
                <w:rStyle w:val="rvts9"/>
                <w:b/>
                <w:bCs/>
                <w:sz w:val="32"/>
                <w:szCs w:val="32"/>
                <w:lang w:val="en-US"/>
              </w:rPr>
            </w:pPr>
            <w:r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>_</w:t>
            </w:r>
            <w:r w:rsidRPr="00A62832">
              <w:rPr>
                <w:rStyle w:val="rvts9"/>
                <w:sz w:val="32"/>
                <w:szCs w:val="32"/>
                <w:lang w:val="en-US"/>
              </w:rPr>
              <w:t>___________</w:t>
            </w:r>
            <w:r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 xml:space="preserve"> B. NIYAZMATOV</w:t>
            </w:r>
          </w:p>
          <w:p w14:paraId="37A1B183" w14:textId="70E2AC6F" w:rsidR="00DE23CD" w:rsidRPr="00A62832" w:rsidRDefault="00B70699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A62832">
              <w:rPr>
                <w:rStyle w:val="rvts9"/>
                <w:b/>
                <w:bCs/>
                <w:sz w:val="32"/>
                <w:szCs w:val="32"/>
              </w:rPr>
              <w:t>5</w:t>
            </w:r>
            <w:r w:rsidR="00DE23CD"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>-</w:t>
            </w:r>
            <w:proofErr w:type="spellStart"/>
            <w:r w:rsidR="00BC485D"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>noyabr</w:t>
            </w:r>
            <w:proofErr w:type="spellEnd"/>
            <w:r w:rsidR="00DE23CD"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 xml:space="preserve"> 200</w:t>
            </w:r>
            <w:r w:rsidRPr="00A62832">
              <w:rPr>
                <w:rStyle w:val="rvts9"/>
                <w:b/>
                <w:bCs/>
                <w:sz w:val="32"/>
                <w:szCs w:val="32"/>
              </w:rPr>
              <w:t>5</w:t>
            </w:r>
            <w:r w:rsidR="00DE23CD"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>-</w:t>
            </w:r>
            <w:proofErr w:type="spellStart"/>
            <w:r w:rsidR="00DE23CD" w:rsidRPr="00A62832">
              <w:rPr>
                <w:rStyle w:val="rvts9"/>
                <w:b/>
                <w:bCs/>
                <w:sz w:val="32"/>
                <w:szCs w:val="32"/>
                <w:lang w:val="en-US"/>
              </w:rPr>
              <w:t>yil</w:t>
            </w:r>
            <w:proofErr w:type="spellEnd"/>
          </w:p>
        </w:tc>
      </w:tr>
    </w:tbl>
    <w:p w14:paraId="64B8D689" w14:textId="77777777" w:rsidR="00DE23CD" w:rsidRPr="00A62832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20B3C02" w14:textId="77777777" w:rsidR="00DE23CD" w:rsidRPr="00A62832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F8809B0" w14:textId="30A4AE34" w:rsidR="00BC485D" w:rsidRPr="00A62832" w:rsidRDefault="00B70699" w:rsidP="008C40BA">
      <w:pPr>
        <w:widowControl w:val="0"/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  <w:r w:rsidRPr="00A62832">
        <w:rPr>
          <w:rFonts w:eastAsia="Times New Roman"/>
          <w:b/>
          <w:bCs/>
          <w:caps/>
          <w:sz w:val="32"/>
          <w:szCs w:val="32"/>
          <w:lang w:val="en-US"/>
        </w:rPr>
        <w:t xml:space="preserve">TUPROQDAGI EKZOGEN ZARARLI MODDALARNING SANITARIYA </w:t>
      </w:r>
      <w:proofErr w:type="gramStart"/>
      <w:r w:rsidRPr="00A62832">
        <w:rPr>
          <w:rFonts w:eastAsia="Times New Roman"/>
          <w:b/>
          <w:bCs/>
          <w:caps/>
          <w:sz w:val="32"/>
          <w:szCs w:val="32"/>
          <w:lang w:val="en-US"/>
        </w:rPr>
        <w:t>BO‘</w:t>
      </w:r>
      <w:proofErr w:type="gramEnd"/>
      <w:r w:rsidRPr="00A62832">
        <w:rPr>
          <w:rFonts w:eastAsia="Times New Roman"/>
          <w:b/>
          <w:bCs/>
          <w:caps/>
          <w:sz w:val="32"/>
          <w:szCs w:val="32"/>
          <w:lang w:val="en-US"/>
        </w:rPr>
        <w:t>YICHA RUXSAT ETILGAN MAKSIMAL KONSENTRATSIYALARI (REMK) VA TAXMINIY RUXSAT ETILGAN KONSENTRATSIYALARI (TREK)</w:t>
      </w:r>
    </w:p>
    <w:p w14:paraId="661BE08E" w14:textId="77777777" w:rsidR="00B70699" w:rsidRPr="00A62832" w:rsidRDefault="00B70699" w:rsidP="008C40BA">
      <w:pPr>
        <w:widowControl w:val="0"/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uz-Cyrl-UZ"/>
        </w:rPr>
      </w:pPr>
    </w:p>
    <w:p w14:paraId="3542D015" w14:textId="77777777" w:rsidR="008C40BA" w:rsidRPr="00A62832" w:rsidRDefault="008C40BA" w:rsidP="008C40BA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A62832">
        <w:rPr>
          <w:rFonts w:eastAsia="Times New Roman"/>
          <w:b/>
          <w:bCs/>
          <w:sz w:val="32"/>
          <w:szCs w:val="32"/>
          <w:lang w:val="uz-Cyrl-UZ"/>
        </w:rPr>
        <w:t>O‘zbekiston Respublikasining</w:t>
      </w:r>
    </w:p>
    <w:p w14:paraId="5F35776A" w14:textId="2CCA9F10" w:rsidR="008C40BA" w:rsidRPr="00A62832" w:rsidRDefault="008C40BA" w:rsidP="008C40BA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A62832">
        <w:rPr>
          <w:rStyle w:val="rvts9"/>
          <w:b/>
          <w:bCs/>
          <w:sz w:val="32"/>
          <w:szCs w:val="32"/>
          <w:lang w:val="en-US"/>
        </w:rPr>
        <w:t>0</w:t>
      </w:r>
      <w:r w:rsidR="00B70699" w:rsidRPr="00D04CA0">
        <w:rPr>
          <w:rStyle w:val="rvts9"/>
          <w:b/>
          <w:bCs/>
          <w:sz w:val="32"/>
          <w:szCs w:val="32"/>
          <w:lang w:val="en-US"/>
        </w:rPr>
        <w:t>191</w:t>
      </w:r>
      <w:r w:rsidRPr="00A62832">
        <w:rPr>
          <w:rStyle w:val="rvts9"/>
          <w:b/>
          <w:bCs/>
          <w:sz w:val="32"/>
          <w:szCs w:val="32"/>
          <w:lang w:val="en-US"/>
        </w:rPr>
        <w:t>-0</w:t>
      </w:r>
      <w:r w:rsidR="00B70699" w:rsidRPr="00D04CA0">
        <w:rPr>
          <w:rStyle w:val="rvts9"/>
          <w:b/>
          <w:bCs/>
          <w:sz w:val="32"/>
          <w:szCs w:val="32"/>
          <w:lang w:val="en-US"/>
        </w:rPr>
        <w:t>5</w:t>
      </w:r>
      <w:r w:rsidRPr="00A62832">
        <w:rPr>
          <w:rStyle w:val="rvts9"/>
          <w:b/>
          <w:bCs/>
          <w:sz w:val="32"/>
          <w:szCs w:val="32"/>
          <w:lang w:val="uz-Cyrl-UZ"/>
        </w:rPr>
        <w:t xml:space="preserve"> </w:t>
      </w:r>
      <w:r w:rsidRPr="00A62832">
        <w:rPr>
          <w:rFonts w:eastAsia="Times New Roman"/>
          <w:b/>
          <w:bCs/>
          <w:sz w:val="32"/>
          <w:szCs w:val="32"/>
          <w:lang w:val="uz-Cyrl-UZ"/>
        </w:rPr>
        <w:t>- sonli SanQvaM</w:t>
      </w:r>
    </w:p>
    <w:p w14:paraId="64AB7D89" w14:textId="77777777" w:rsidR="008C40BA" w:rsidRPr="00A62832" w:rsidRDefault="008C40BA" w:rsidP="008C40BA">
      <w:pPr>
        <w:widowControl w:val="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uz-Cyrl-UZ"/>
        </w:rPr>
      </w:pPr>
    </w:p>
    <w:p w14:paraId="56617445" w14:textId="77777777" w:rsidR="008C40BA" w:rsidRPr="00A62832" w:rsidRDefault="008C40BA" w:rsidP="008C40BA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32EC0ADA" w14:textId="265F0849" w:rsidR="00DE23CD" w:rsidRPr="00A62832" w:rsidRDefault="00DE23CD" w:rsidP="006F234F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en-US"/>
        </w:rPr>
      </w:pPr>
      <w:r w:rsidRPr="00A62832">
        <w:rPr>
          <w:rFonts w:eastAsia="Times New Roman"/>
          <w:b/>
          <w:bCs/>
          <w:sz w:val="32"/>
          <w:szCs w:val="32"/>
          <w:lang w:val="uz-Cyrl-UZ"/>
        </w:rPr>
        <w:t>Rasmiy nashr</w:t>
      </w:r>
    </w:p>
    <w:p w14:paraId="24692CA8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1E2EC3D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98DDDBE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28085FC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7A0E4B8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C9073B6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3CB3D161" w14:textId="77777777" w:rsidR="00DE23CD" w:rsidRPr="00A62832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9743BEC" w14:textId="69A76AD8" w:rsidR="00DE23CD" w:rsidRPr="00A62832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20"/>
          <w:szCs w:val="20"/>
          <w:lang w:val="uz-Cyrl-UZ"/>
        </w:rPr>
      </w:pPr>
      <w:r w:rsidRPr="00A62832">
        <w:rPr>
          <w:rFonts w:eastAsia="Times New Roman"/>
          <w:b/>
          <w:bCs/>
          <w:sz w:val="32"/>
          <w:szCs w:val="32"/>
          <w:lang w:val="en-US"/>
        </w:rPr>
        <w:t>Toshkent – 200</w:t>
      </w:r>
      <w:r w:rsidR="00B70699" w:rsidRPr="00A62832">
        <w:rPr>
          <w:rFonts w:eastAsia="Times New Roman"/>
          <w:b/>
          <w:bCs/>
          <w:sz w:val="32"/>
          <w:szCs w:val="32"/>
          <w:lang w:val="en-US"/>
        </w:rPr>
        <w:t>5</w:t>
      </w:r>
      <w:r w:rsidRPr="00A62832">
        <w:rPr>
          <w:rFonts w:eastAsia="Times New Roman"/>
          <w:b/>
          <w:bCs/>
          <w:sz w:val="20"/>
          <w:szCs w:val="20"/>
          <w:lang w:val="en-US"/>
        </w:rPr>
        <w:br w:type="page"/>
      </w:r>
    </w:p>
    <w:bookmarkEnd w:id="1"/>
    <w:bookmarkEnd w:id="2"/>
    <w:p w14:paraId="4957EF56" w14:textId="77777777" w:rsidR="00A62832" w:rsidRPr="00A62832" w:rsidRDefault="00A62832" w:rsidP="009979B3">
      <w:pPr>
        <w:shd w:val="clear" w:color="auto" w:fill="FFFFFF"/>
        <w:spacing w:line="23" w:lineRule="atLeast"/>
        <w:ind w:firstLine="709"/>
        <w:jc w:val="center"/>
        <w:divId w:val="1251625140"/>
        <w:rPr>
          <w:rFonts w:eastAsia="Times New Roman"/>
          <w:b/>
          <w:bCs/>
          <w:lang w:val="en-US"/>
        </w:rPr>
      </w:pPr>
      <w:r w:rsidRPr="00A62832">
        <w:rPr>
          <w:rFonts w:eastAsia="Times New Roman"/>
          <w:b/>
          <w:bCs/>
          <w:lang w:val="en-US"/>
        </w:rPr>
        <w:lastRenderedPageBreak/>
        <w:t>1. UMUMIY QOIDALAR</w:t>
      </w:r>
    </w:p>
    <w:p w14:paraId="4D859D31" w14:textId="77777777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 xml:space="preserve">1.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kimyoviy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moddalar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ifloslanish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xavfi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gigiyenik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nuqtai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nazardan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tutash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muhitlarga</w:t>
      </w:r>
      <w:proofErr w:type="spellEnd"/>
      <w:r w:rsidRPr="00A62832">
        <w:rPr>
          <w:rFonts w:eastAsia="Times New Roman"/>
          <w:lang w:val="en-US"/>
        </w:rPr>
        <w:t xml:space="preserve"> (</w:t>
      </w:r>
      <w:proofErr w:type="spellStart"/>
      <w:r w:rsidRPr="00A62832">
        <w:rPr>
          <w:rFonts w:eastAsia="Times New Roman"/>
          <w:lang w:val="en-US"/>
        </w:rPr>
        <w:t>suv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havo</w:t>
      </w:r>
      <w:proofErr w:type="spellEnd"/>
      <w:r w:rsidRPr="00A62832">
        <w:rPr>
          <w:rFonts w:eastAsia="Times New Roman"/>
          <w:lang w:val="en-US"/>
        </w:rPr>
        <w:t xml:space="preserve">), </w:t>
      </w:r>
      <w:proofErr w:type="spellStart"/>
      <w:r w:rsidRPr="00A62832">
        <w:rPr>
          <w:rFonts w:eastAsia="Times New Roman"/>
          <w:lang w:val="en-US"/>
        </w:rPr>
        <w:t>oziq-ovqat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mahsulotlariga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bilvosita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insonga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shuningdek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biologik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faolligiga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hamda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proofErr w:type="gramStart"/>
      <w:r w:rsidRPr="00A62832">
        <w:rPr>
          <w:rFonts w:eastAsia="Times New Roman"/>
          <w:lang w:val="en-US"/>
        </w:rPr>
        <w:t>o‘</w:t>
      </w:r>
      <w:proofErr w:type="gramEnd"/>
      <w:r w:rsidRPr="00A62832">
        <w:rPr>
          <w:rFonts w:eastAsia="Times New Roman"/>
          <w:lang w:val="en-US"/>
        </w:rPr>
        <w:t>z-o‘zini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tozalash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jarayonlariga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ko‘rsatadigan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salbiy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ta’sir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darajasi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aniqlanadi</w:t>
      </w:r>
      <w:proofErr w:type="spellEnd"/>
      <w:r w:rsidRPr="00A62832">
        <w:rPr>
          <w:rFonts w:eastAsia="Times New Roman"/>
          <w:lang w:val="en-US"/>
        </w:rPr>
        <w:t>.</w:t>
      </w:r>
    </w:p>
    <w:p w14:paraId="19EC50AC" w14:textId="09D05A0D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 xml:space="preserve">2.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zararli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moddalar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ifloslanish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xavfini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gigiyenik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baholashning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asosiy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mezonlari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ularning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ilmiy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asoslangan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ruxsat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etilgan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maksimal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konsentratsiyalari</w:t>
      </w:r>
      <w:proofErr w:type="spellEnd"/>
      <w:r w:rsidRPr="00A62832">
        <w:rPr>
          <w:rFonts w:eastAsia="Times New Roman"/>
          <w:lang w:val="en-US"/>
        </w:rPr>
        <w:t xml:space="preserve"> (RE</w:t>
      </w:r>
      <w:r>
        <w:rPr>
          <w:rFonts w:eastAsia="Times New Roman"/>
          <w:lang w:val="en-US"/>
        </w:rPr>
        <w:t>M</w:t>
      </w:r>
      <w:r w:rsidRPr="00A62832">
        <w:rPr>
          <w:rFonts w:eastAsia="Times New Roman"/>
          <w:lang w:val="en-US"/>
        </w:rPr>
        <w:t xml:space="preserve">K)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taxminiy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ruxsat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etilgan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konsentratsiyalari</w:t>
      </w:r>
      <w:proofErr w:type="spellEnd"/>
      <w:r w:rsidRPr="00A62832">
        <w:rPr>
          <w:rFonts w:eastAsia="Times New Roman"/>
          <w:lang w:val="en-US"/>
        </w:rPr>
        <w:t xml:space="preserve"> (</w:t>
      </w:r>
      <w:r>
        <w:rPr>
          <w:rFonts w:eastAsia="Times New Roman"/>
          <w:lang w:val="en-US"/>
        </w:rPr>
        <w:t>TREK</w:t>
      </w:r>
      <w:r w:rsidRPr="00A62832">
        <w:rPr>
          <w:rFonts w:eastAsia="Times New Roman"/>
          <w:lang w:val="en-US"/>
        </w:rPr>
        <w:t xml:space="preserve">) </w:t>
      </w:r>
      <w:proofErr w:type="spellStart"/>
      <w:r w:rsidRPr="00A62832">
        <w:rPr>
          <w:rFonts w:eastAsia="Times New Roman"/>
          <w:lang w:val="en-US"/>
        </w:rPr>
        <w:t>hisoblanadi</w:t>
      </w:r>
      <w:proofErr w:type="spellEnd"/>
      <w:r w:rsidRPr="00A62832">
        <w:rPr>
          <w:rFonts w:eastAsia="Times New Roman"/>
          <w:lang w:val="en-US"/>
        </w:rPr>
        <w:t>. RE</w:t>
      </w:r>
      <w:r>
        <w:rPr>
          <w:rFonts w:eastAsia="Times New Roman"/>
          <w:lang w:val="en-US"/>
        </w:rPr>
        <w:t>M</w:t>
      </w:r>
      <w:r w:rsidRPr="00A62832">
        <w:rPr>
          <w:rFonts w:eastAsia="Times New Roman"/>
          <w:lang w:val="en-US"/>
        </w:rPr>
        <w:t xml:space="preserve">K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TREK</w:t>
      </w:r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kimyoviy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moddalarning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inson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uchun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zararsiz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miqdorining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kompleks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proofErr w:type="gramStart"/>
      <w:r w:rsidRPr="00A62832">
        <w:rPr>
          <w:rFonts w:eastAsia="Times New Roman"/>
          <w:lang w:val="en-US"/>
        </w:rPr>
        <w:t>ko‘</w:t>
      </w:r>
      <w:proofErr w:type="gramEnd"/>
      <w:r w:rsidRPr="00A62832">
        <w:rPr>
          <w:rFonts w:eastAsia="Times New Roman"/>
          <w:lang w:val="en-US"/>
        </w:rPr>
        <w:t>rsatkichlarini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ifodalaydi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chunki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ularni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ilmiy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asoslashda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qo‘llaniladigan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mezonlar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ifloslantiruvchi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tutash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muhitlarga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bilvosita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ta’sirining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barcha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mumkin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bo‘lgan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yo‘llarini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biologik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faolligini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o‘z-o‘zini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tozalash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jarayonlarini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aks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ettiradi</w:t>
      </w:r>
      <w:proofErr w:type="spellEnd"/>
      <w:r w:rsidRPr="00A62832">
        <w:rPr>
          <w:rFonts w:eastAsia="Times New Roman"/>
          <w:lang w:val="en-US"/>
        </w:rPr>
        <w:t>.</w:t>
      </w:r>
    </w:p>
    <w:p w14:paraId="19DF913B" w14:textId="307A2E0D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 xml:space="preserve">3. </w:t>
      </w:r>
      <w:proofErr w:type="spellStart"/>
      <w:r w:rsidRPr="00A62832">
        <w:rPr>
          <w:rFonts w:eastAsia="Times New Roman"/>
          <w:lang w:val="en-US"/>
        </w:rPr>
        <w:t>Moddaning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tuproqdagi</w:t>
      </w:r>
      <w:proofErr w:type="spellEnd"/>
      <w:r w:rsidRPr="00A62832">
        <w:rPr>
          <w:rFonts w:eastAsia="Times New Roman"/>
          <w:lang w:val="en-US"/>
        </w:rPr>
        <w:t xml:space="preserve"> RE</w:t>
      </w:r>
      <w:r>
        <w:rPr>
          <w:rFonts w:eastAsia="Times New Roman"/>
          <w:lang w:val="en-US"/>
        </w:rPr>
        <w:t>M</w:t>
      </w:r>
      <w:r w:rsidRPr="00A62832">
        <w:rPr>
          <w:rFonts w:eastAsia="Times New Roman"/>
          <w:lang w:val="en-US"/>
        </w:rPr>
        <w:t xml:space="preserve">K - </w:t>
      </w:r>
      <w:proofErr w:type="spellStart"/>
      <w:r w:rsidRPr="00A62832">
        <w:rPr>
          <w:rFonts w:eastAsia="Times New Roman"/>
          <w:lang w:val="en-US"/>
        </w:rPr>
        <w:t>bu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maksimal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miqdori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proofErr w:type="gramStart"/>
      <w:r w:rsidRPr="00A62832">
        <w:rPr>
          <w:rFonts w:eastAsia="Times New Roman"/>
          <w:lang w:val="en-US"/>
        </w:rPr>
        <w:t>bo‘</w:t>
      </w:r>
      <w:proofErr w:type="gramEnd"/>
      <w:r w:rsidRPr="00A62832">
        <w:rPr>
          <w:rFonts w:eastAsia="Times New Roman"/>
          <w:lang w:val="en-US"/>
        </w:rPr>
        <w:t>lib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bunda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chegaradosh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muhitlarga</w:t>
      </w:r>
      <w:proofErr w:type="spellEnd"/>
      <w:r w:rsidRPr="00A62832">
        <w:rPr>
          <w:rFonts w:eastAsia="Times New Roman"/>
          <w:lang w:val="en-US"/>
        </w:rPr>
        <w:t xml:space="preserve"> (</w:t>
      </w:r>
      <w:proofErr w:type="spellStart"/>
      <w:r w:rsidRPr="00A62832">
        <w:rPr>
          <w:rFonts w:eastAsia="Times New Roman"/>
          <w:lang w:val="en-US"/>
        </w:rPr>
        <w:t>o‘simliklar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suv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havo</w:t>
      </w:r>
      <w:proofErr w:type="spellEnd"/>
      <w:r w:rsidRPr="00A62832">
        <w:rPr>
          <w:rFonts w:eastAsia="Times New Roman"/>
          <w:lang w:val="en-US"/>
        </w:rPr>
        <w:t xml:space="preserve">) </w:t>
      </w:r>
      <w:proofErr w:type="spellStart"/>
      <w:r w:rsidRPr="00A62832">
        <w:rPr>
          <w:rFonts w:eastAsia="Times New Roman"/>
          <w:lang w:val="en-US"/>
        </w:rPr>
        <w:t>ushbu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obyektlardagi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gigiyenik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me’yorlardan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oshmaydigan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miqdorda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o‘tishi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sodir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bo‘ladi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shuningdek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moddaning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biologik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faolligiga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salbiy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ta’siri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kuzatilmaydi</w:t>
      </w:r>
      <w:proofErr w:type="spellEnd"/>
      <w:r w:rsidRPr="00A62832">
        <w:rPr>
          <w:rFonts w:eastAsia="Times New Roman"/>
          <w:lang w:val="en-US"/>
        </w:rPr>
        <w:t>.</w:t>
      </w:r>
    </w:p>
    <w:p w14:paraId="30D3477F" w14:textId="35AC1722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 xml:space="preserve">4. </w:t>
      </w:r>
      <w:proofErr w:type="spellStart"/>
      <w:r w:rsidRPr="00A62832">
        <w:rPr>
          <w:rFonts w:eastAsia="Times New Roman"/>
          <w:lang w:val="en-US"/>
        </w:rPr>
        <w:t>Tuproqdagi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pestitsidning</w:t>
      </w:r>
      <w:proofErr w:type="spellEnd"/>
      <w:r w:rsidRPr="00A62832">
        <w:rPr>
          <w:rFonts w:eastAsia="Times New Roman"/>
          <w:lang w:val="en-US"/>
        </w:rPr>
        <w:t xml:space="preserve"> REM</w:t>
      </w:r>
      <w:r>
        <w:rPr>
          <w:rFonts w:eastAsia="Times New Roman"/>
          <w:lang w:val="en-US"/>
        </w:rPr>
        <w:t>K</w:t>
      </w:r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belgilangan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gigiyenik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me’yorlar</w:t>
      </w:r>
      <w:proofErr w:type="spellEnd"/>
      <w:r w:rsidRPr="00A62832">
        <w:rPr>
          <w:rFonts w:eastAsia="Times New Roman"/>
          <w:lang w:val="en-US"/>
        </w:rPr>
        <w:t xml:space="preserve"> - </w:t>
      </w:r>
      <w:proofErr w:type="spellStart"/>
      <w:proofErr w:type="gramStart"/>
      <w:r w:rsidRPr="00A62832">
        <w:rPr>
          <w:rFonts w:eastAsia="Times New Roman"/>
          <w:lang w:val="en-US"/>
        </w:rPr>
        <w:t>o‘</w:t>
      </w:r>
      <w:proofErr w:type="gramEnd"/>
      <w:r w:rsidRPr="00A62832">
        <w:rPr>
          <w:rFonts w:eastAsia="Times New Roman"/>
          <w:lang w:val="en-US"/>
        </w:rPr>
        <w:t>simlik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ekinlaridagi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pestitsidlarning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ruxsat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etilgan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qoldiq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miqdorlari</w:t>
      </w:r>
      <w:proofErr w:type="spellEnd"/>
      <w:r w:rsidRPr="00A62832">
        <w:rPr>
          <w:rFonts w:eastAsia="Times New Roman"/>
          <w:lang w:val="en-US"/>
        </w:rPr>
        <w:t xml:space="preserve"> (REQM) </w:t>
      </w:r>
      <w:proofErr w:type="spellStart"/>
      <w:r w:rsidRPr="00A62832">
        <w:rPr>
          <w:rFonts w:eastAsia="Times New Roman"/>
          <w:lang w:val="en-US"/>
        </w:rPr>
        <w:t>asosida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zaxira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koeffitsiyentini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hisobga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holda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hisob-kitob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yo‘li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aniqlanadi</w:t>
      </w:r>
      <w:proofErr w:type="spellEnd"/>
      <w:r w:rsidRPr="00A62832">
        <w:rPr>
          <w:rFonts w:eastAsia="Times New Roman"/>
          <w:lang w:val="en-US"/>
        </w:rPr>
        <w:t xml:space="preserve">. Agar </w:t>
      </w:r>
      <w:proofErr w:type="spellStart"/>
      <w:r w:rsidRPr="00A62832">
        <w:rPr>
          <w:rFonts w:eastAsia="Times New Roman"/>
          <w:lang w:val="en-US"/>
        </w:rPr>
        <w:t>maksimal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kuzatilgan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ifloslanish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darajasi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hisoblangan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qiymatdan</w:t>
      </w:r>
      <w:proofErr w:type="spellEnd"/>
      <w:r w:rsidRPr="00A62832">
        <w:rPr>
          <w:rFonts w:eastAsia="Times New Roman"/>
          <w:lang w:val="en-US"/>
        </w:rPr>
        <w:t xml:space="preserve"> past </w:t>
      </w:r>
      <w:proofErr w:type="spellStart"/>
      <w:proofErr w:type="gramStart"/>
      <w:r w:rsidRPr="00A62832">
        <w:rPr>
          <w:rFonts w:eastAsia="Times New Roman"/>
          <w:lang w:val="en-US"/>
        </w:rPr>
        <w:t>bo‘</w:t>
      </w:r>
      <w:proofErr w:type="gramEnd"/>
      <w:r w:rsidRPr="00A62832">
        <w:rPr>
          <w:rFonts w:eastAsia="Times New Roman"/>
          <w:lang w:val="en-US"/>
        </w:rPr>
        <w:t>lsa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tolerantlik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tamoyilini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inobatga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olish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lozim</w:t>
      </w:r>
      <w:proofErr w:type="spellEnd"/>
      <w:r w:rsidRPr="00A62832">
        <w:rPr>
          <w:rFonts w:eastAsia="Times New Roman"/>
          <w:lang w:val="en-US"/>
        </w:rPr>
        <w:t>: REM</w:t>
      </w:r>
      <w:r>
        <w:rPr>
          <w:rFonts w:eastAsia="Times New Roman"/>
          <w:lang w:val="en-US"/>
        </w:rPr>
        <w:t>K</w:t>
      </w:r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sifatida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qishloq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xo‘jaligida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preparatni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qo‘llashda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maksimal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ifloslanish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darajasi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tavsiya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etiladi</w:t>
      </w:r>
      <w:proofErr w:type="spellEnd"/>
      <w:r w:rsidRPr="00A62832">
        <w:rPr>
          <w:rFonts w:eastAsia="Times New Roman"/>
          <w:lang w:val="en-US"/>
        </w:rPr>
        <w:t>.</w:t>
      </w:r>
    </w:p>
    <w:p w14:paraId="346A9C6B" w14:textId="26005582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>5. REM</w:t>
      </w:r>
      <w:r>
        <w:rPr>
          <w:rFonts w:eastAsia="Times New Roman"/>
          <w:lang w:val="en-US"/>
        </w:rPr>
        <w:t>K</w:t>
      </w:r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REQM </w:t>
      </w:r>
      <w:proofErr w:type="spellStart"/>
      <w:r w:rsidRPr="00A62832">
        <w:rPr>
          <w:rFonts w:eastAsia="Times New Roman"/>
          <w:lang w:val="en-US"/>
        </w:rPr>
        <w:t>inson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salomatligiga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uning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avlodiga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aholining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sanitariya-maishiy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sharoitlariga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bevosita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yoki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bilan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aloqada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proofErr w:type="gramStart"/>
      <w:r w:rsidRPr="00A62832">
        <w:rPr>
          <w:rFonts w:eastAsia="Times New Roman"/>
          <w:lang w:val="en-US"/>
        </w:rPr>
        <w:t>bo‘</w:t>
      </w:r>
      <w:proofErr w:type="gramEnd"/>
      <w:r w:rsidRPr="00A62832">
        <w:rPr>
          <w:rFonts w:eastAsia="Times New Roman"/>
          <w:lang w:val="en-US"/>
        </w:rPr>
        <w:t>lgan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muhit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orqali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salbiy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ta’sir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ko‘rsatmasligini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kafolatlaydi</w:t>
      </w:r>
      <w:proofErr w:type="spellEnd"/>
      <w:r w:rsidRPr="00A62832">
        <w:rPr>
          <w:rFonts w:eastAsia="Times New Roman"/>
          <w:lang w:val="en-US"/>
        </w:rPr>
        <w:t>.</w:t>
      </w:r>
    </w:p>
    <w:p w14:paraId="78FF8112" w14:textId="77777777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 xml:space="preserve">6.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ifloslanishiga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olib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keladigan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korxonalar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yangi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sexlar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texnologiyalarni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ishga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tushirish</w:t>
      </w:r>
      <w:proofErr w:type="spellEnd"/>
      <w:r w:rsidRPr="00A62832">
        <w:rPr>
          <w:rFonts w:eastAsia="Times New Roman"/>
          <w:lang w:val="en-US"/>
        </w:rPr>
        <w:t xml:space="preserve">, </w:t>
      </w:r>
      <w:proofErr w:type="spellStart"/>
      <w:r w:rsidRPr="00A62832">
        <w:rPr>
          <w:rFonts w:eastAsia="Times New Roman"/>
          <w:lang w:val="en-US"/>
        </w:rPr>
        <w:t>qishloq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proofErr w:type="gramStart"/>
      <w:r w:rsidRPr="00A62832">
        <w:rPr>
          <w:rFonts w:eastAsia="Times New Roman"/>
          <w:lang w:val="en-US"/>
        </w:rPr>
        <w:t>xo‘</w:t>
      </w:r>
      <w:proofErr w:type="gramEnd"/>
      <w:r w:rsidRPr="00A62832">
        <w:rPr>
          <w:rFonts w:eastAsia="Times New Roman"/>
          <w:lang w:val="en-US"/>
        </w:rPr>
        <w:t>jaligida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kimyoviy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moddalarni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qo‘llash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faqat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moddalar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tarkibining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gigiyenik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me’yorlari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ularni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aniqlash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usullari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mavjud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bo‘lgandagina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amalga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oshirilishi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mumkin</w:t>
      </w:r>
      <w:proofErr w:type="spellEnd"/>
      <w:r w:rsidRPr="00A62832">
        <w:rPr>
          <w:rFonts w:eastAsia="Times New Roman"/>
          <w:lang w:val="en-US"/>
        </w:rPr>
        <w:t>.</w:t>
      </w:r>
    </w:p>
    <w:p w14:paraId="7D078553" w14:textId="42253F36" w:rsid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  <w:r w:rsidRPr="00A62832">
        <w:rPr>
          <w:rFonts w:eastAsia="Times New Roman"/>
          <w:lang w:val="en-US"/>
        </w:rPr>
        <w:t xml:space="preserve">7. </w:t>
      </w:r>
      <w:proofErr w:type="spellStart"/>
      <w:r w:rsidRPr="00A62832">
        <w:rPr>
          <w:rFonts w:eastAsia="Times New Roman"/>
          <w:lang w:val="en-US"/>
        </w:rPr>
        <w:t>Tuproqdagi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moddalarning</w:t>
      </w:r>
      <w:proofErr w:type="spellEnd"/>
      <w:r w:rsidRPr="00A62832">
        <w:rPr>
          <w:rFonts w:eastAsia="Times New Roman"/>
          <w:lang w:val="en-US"/>
        </w:rPr>
        <w:t xml:space="preserve"> REM</w:t>
      </w:r>
      <w:r>
        <w:rPr>
          <w:rFonts w:eastAsia="Times New Roman"/>
          <w:lang w:val="en-US"/>
        </w:rPr>
        <w:t>K</w:t>
      </w:r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va</w:t>
      </w:r>
      <w:proofErr w:type="spellEnd"/>
      <w:r w:rsidRPr="00A62832">
        <w:rPr>
          <w:rFonts w:eastAsia="Times New Roman"/>
          <w:lang w:val="en-US"/>
        </w:rPr>
        <w:t xml:space="preserve"> REQM </w:t>
      </w:r>
      <w:proofErr w:type="spellStart"/>
      <w:r w:rsidRPr="00A62832">
        <w:rPr>
          <w:rFonts w:eastAsia="Times New Roman"/>
          <w:lang w:val="en-US"/>
        </w:rPr>
        <w:t>qiymatlari</w:t>
      </w:r>
      <w:proofErr w:type="spellEnd"/>
      <w:r w:rsidRPr="00A62832">
        <w:rPr>
          <w:rFonts w:eastAsia="Times New Roman"/>
          <w:lang w:val="en-US"/>
        </w:rPr>
        <w:t xml:space="preserve"> (</w:t>
      </w:r>
      <w:proofErr w:type="spellStart"/>
      <w:r w:rsidRPr="00A62832">
        <w:rPr>
          <w:rFonts w:eastAsia="Times New Roman"/>
          <w:lang w:val="en-US"/>
        </w:rPr>
        <w:t>mutlaq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quruq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tuproqning</w:t>
      </w:r>
      <w:proofErr w:type="spellEnd"/>
      <w:r w:rsidRPr="00A62832">
        <w:rPr>
          <w:rFonts w:eastAsia="Times New Roman"/>
          <w:lang w:val="en-US"/>
        </w:rPr>
        <w:t xml:space="preserve"> mg/kg </w:t>
      </w:r>
      <w:proofErr w:type="spellStart"/>
      <w:r w:rsidRPr="00A62832">
        <w:rPr>
          <w:rFonts w:eastAsia="Times New Roman"/>
          <w:lang w:val="en-US"/>
        </w:rPr>
        <w:t>hisobida</w:t>
      </w:r>
      <w:proofErr w:type="spellEnd"/>
      <w:r w:rsidRPr="00A62832">
        <w:rPr>
          <w:rFonts w:eastAsia="Times New Roman"/>
          <w:lang w:val="en-US"/>
        </w:rPr>
        <w:t xml:space="preserve">) </w:t>
      </w:r>
      <w:proofErr w:type="spellStart"/>
      <w:r w:rsidRPr="00A62832">
        <w:rPr>
          <w:rFonts w:eastAsia="Times New Roman"/>
          <w:lang w:val="en-US"/>
        </w:rPr>
        <w:t>quyidagi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jadvalning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ikki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proofErr w:type="gramStart"/>
      <w:r w:rsidRPr="00A62832">
        <w:rPr>
          <w:rFonts w:eastAsia="Times New Roman"/>
          <w:lang w:val="en-US"/>
        </w:rPr>
        <w:t>bo‘</w:t>
      </w:r>
      <w:proofErr w:type="gramEnd"/>
      <w:r w:rsidRPr="00A62832">
        <w:rPr>
          <w:rFonts w:eastAsia="Times New Roman"/>
          <w:lang w:val="en-US"/>
        </w:rPr>
        <w:t>limida</w:t>
      </w:r>
      <w:proofErr w:type="spellEnd"/>
      <w:r w:rsidRPr="00A62832">
        <w:rPr>
          <w:rFonts w:eastAsia="Times New Roman"/>
          <w:lang w:val="en-US"/>
        </w:rPr>
        <w:t xml:space="preserve"> </w:t>
      </w:r>
      <w:proofErr w:type="spellStart"/>
      <w:r w:rsidRPr="00A62832">
        <w:rPr>
          <w:rFonts w:eastAsia="Times New Roman"/>
          <w:lang w:val="en-US"/>
        </w:rPr>
        <w:t>keltirilgan</w:t>
      </w:r>
      <w:proofErr w:type="spellEnd"/>
      <w:r w:rsidRPr="00A62832">
        <w:rPr>
          <w:rFonts w:eastAsia="Times New Roman"/>
          <w:lang w:val="en-US"/>
        </w:rPr>
        <w:t>.</w:t>
      </w:r>
    </w:p>
    <w:p w14:paraId="29F6CC11" w14:textId="77777777" w:rsidR="00A62832" w:rsidRPr="00A62832" w:rsidRDefault="00A62832" w:rsidP="009979B3">
      <w:pPr>
        <w:shd w:val="clear" w:color="auto" w:fill="FFFFFF"/>
        <w:spacing w:line="23" w:lineRule="atLeast"/>
        <w:ind w:firstLine="709"/>
        <w:jc w:val="both"/>
        <w:divId w:val="1251625140"/>
        <w:rPr>
          <w:rFonts w:eastAsia="Times New Roman"/>
          <w:lang w:val="en-US"/>
        </w:rPr>
      </w:pPr>
    </w:p>
    <w:p w14:paraId="2492AFAC" w14:textId="436C3986" w:rsidR="00A62832" w:rsidRPr="00A62832" w:rsidRDefault="00A62832" w:rsidP="009979B3">
      <w:pPr>
        <w:shd w:val="clear" w:color="auto" w:fill="FFFFFF"/>
        <w:spacing w:line="23" w:lineRule="atLeast"/>
        <w:ind w:firstLine="709"/>
        <w:jc w:val="center"/>
        <w:divId w:val="1251625140"/>
        <w:rPr>
          <w:rFonts w:eastAsia="Times New Roman"/>
          <w:b/>
          <w:bCs/>
          <w:lang w:val="en-US"/>
        </w:rPr>
      </w:pPr>
      <w:r w:rsidRPr="00A62832">
        <w:rPr>
          <w:rFonts w:eastAsia="Times New Roman"/>
          <w:b/>
          <w:bCs/>
          <w:lang w:val="en-US"/>
        </w:rPr>
        <w:t xml:space="preserve">TUPROQDAGI EKZOGEN KIMYOVIY MODDALARNING RUXSAT ETILGAN </w:t>
      </w:r>
      <w:r>
        <w:rPr>
          <w:rFonts w:eastAsia="Times New Roman"/>
          <w:b/>
          <w:bCs/>
          <w:lang w:val="en-US"/>
        </w:rPr>
        <w:t>MAKSIMAL</w:t>
      </w:r>
      <w:r w:rsidRPr="00A62832">
        <w:rPr>
          <w:rFonts w:eastAsia="Times New Roman"/>
          <w:b/>
          <w:bCs/>
          <w:lang w:val="en-US"/>
        </w:rPr>
        <w:t xml:space="preserve"> KONSENTRATSIYALARI (RE</w:t>
      </w:r>
      <w:r>
        <w:rPr>
          <w:rFonts w:eastAsia="Times New Roman"/>
          <w:b/>
          <w:bCs/>
          <w:lang w:val="en-US"/>
        </w:rPr>
        <w:t>M</w:t>
      </w:r>
      <w:r w:rsidRPr="00A62832">
        <w:rPr>
          <w:rFonts w:eastAsia="Times New Roman"/>
          <w:b/>
          <w:bCs/>
          <w:lang w:val="en-US"/>
        </w:rPr>
        <w:t>K) (mg/kg)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1"/>
        <w:gridCol w:w="1001"/>
      </w:tblGrid>
      <w:tr w:rsidR="00A62832" w:rsidRPr="00D04CA0" w14:paraId="46CCCDFF" w14:textId="77777777" w:rsidTr="00A62832">
        <w:trPr>
          <w:divId w:val="1251625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6A3054" w14:textId="0E862661" w:rsidR="00A62832" w:rsidRPr="00A62832" w:rsidRDefault="00A62832" w:rsidP="00C851F5">
            <w:pPr>
              <w:shd w:val="clear" w:color="auto" w:fill="FFFFFF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</w:tr>
      <w:tr w:rsidR="00A62832" w:rsidRPr="00D04CA0" w14:paraId="4FD58C1C" w14:textId="77777777" w:rsidTr="00A62832">
        <w:trPr>
          <w:divId w:val="12516251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07946A" w14:textId="3830C334" w:rsidR="00A62832" w:rsidRPr="00A62832" w:rsidRDefault="00A62832" w:rsidP="00C851F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8"/>
                <w:lang w:val="en-US"/>
              </w:rPr>
              <w:t>U</w:t>
            </w:r>
            <w:r w:rsidRPr="00A62832">
              <w:rPr>
                <w:rStyle w:val="a8"/>
                <w:lang w:val="en-US"/>
              </w:rPr>
              <w:t>mumsanitariya</w:t>
            </w:r>
            <w:proofErr w:type="spellEnd"/>
            <w:r w:rsidRPr="00A62832">
              <w:rPr>
                <w:rStyle w:val="a8"/>
                <w:lang w:val="en-US"/>
              </w:rPr>
              <w:t xml:space="preserve"> </w:t>
            </w:r>
            <w:proofErr w:type="spellStart"/>
            <w:r w:rsidRPr="00A62832">
              <w:rPr>
                <w:rStyle w:val="a8"/>
                <w:lang w:val="en-US"/>
              </w:rPr>
              <w:t>zararlilik</w:t>
            </w:r>
            <w:proofErr w:type="spellEnd"/>
            <w:r w:rsidRPr="00A62832">
              <w:rPr>
                <w:rStyle w:val="a8"/>
                <w:lang w:val="en-US"/>
              </w:rPr>
              <w:t xml:space="preserve"> </w:t>
            </w:r>
            <w:proofErr w:type="spellStart"/>
            <w:proofErr w:type="gramStart"/>
            <w:r w:rsidRPr="00A62832">
              <w:rPr>
                <w:rStyle w:val="a8"/>
                <w:lang w:val="en-US"/>
              </w:rPr>
              <w:t>ko‘</w:t>
            </w:r>
            <w:proofErr w:type="gramEnd"/>
            <w:r w:rsidRPr="00A62832">
              <w:rPr>
                <w:rStyle w:val="a8"/>
                <w:lang w:val="en-US"/>
              </w:rPr>
              <w:t>rsatkichi</w:t>
            </w:r>
            <w:proofErr w:type="spellEnd"/>
            <w:r w:rsidRPr="00A62832">
              <w:rPr>
                <w:rStyle w:val="a8"/>
                <w:lang w:val="en-US"/>
              </w:rPr>
              <w:t xml:space="preserve"> </w:t>
            </w:r>
            <w:proofErr w:type="spellStart"/>
            <w:r w:rsidRPr="00A62832">
              <w:rPr>
                <w:rStyle w:val="a8"/>
                <w:lang w:val="en-US"/>
              </w:rPr>
              <w:t>bo‘yicha</w:t>
            </w:r>
            <w:proofErr w:type="spellEnd"/>
            <w:r w:rsidRPr="00A62832">
              <w:rPr>
                <w:rStyle w:val="a8"/>
                <w:lang w:val="en-US"/>
              </w:rPr>
              <w:t>:</w:t>
            </w:r>
          </w:p>
        </w:tc>
      </w:tr>
      <w:tr w:rsidR="00A62832" w:rsidRPr="00A62832" w14:paraId="2CC6752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6CF3B3" w14:textId="77777777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bookmarkStart w:id="5" w:name="_Hlk220596430"/>
            <w:r w:rsidRPr="00A62832">
              <w:rPr>
                <w:rFonts w:eastAsia="Times New Roman"/>
                <w:lang w:val="en-US"/>
              </w:rPr>
              <w:t>1. BENZ(a)PIREN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miqdori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CDF896" w14:textId="77777777" w:rsidR="00A62832" w:rsidRPr="00A62832" w:rsidRDefault="00A62832" w:rsidP="00C851F5">
            <w:pPr>
              <w:jc w:val="center"/>
            </w:pPr>
            <w:r w:rsidRPr="00A62832">
              <w:t>0,02</w:t>
            </w:r>
          </w:p>
        </w:tc>
      </w:tr>
      <w:tr w:rsidR="00A62832" w:rsidRPr="00A62832" w14:paraId="05EBB93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89FB4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2. VANADIY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7A2BB6" w14:textId="77777777" w:rsidR="00A62832" w:rsidRPr="00A62832" w:rsidRDefault="00A62832" w:rsidP="00C851F5">
            <w:pPr>
              <w:jc w:val="center"/>
            </w:pPr>
            <w:r w:rsidRPr="00A62832">
              <w:t>150,0</w:t>
            </w:r>
          </w:p>
        </w:tc>
      </w:tr>
      <w:tr w:rsidR="00A62832" w:rsidRPr="00A62832" w14:paraId="02F23EC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2C38A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3. MARGANETS + VANADIY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8582A9" w14:textId="77777777" w:rsidR="00A62832" w:rsidRPr="00A62832" w:rsidRDefault="00A62832" w:rsidP="00C851F5">
            <w:pPr>
              <w:jc w:val="center"/>
            </w:pPr>
            <w:r w:rsidRPr="00A62832">
              <w:t>1000,0</w:t>
            </w:r>
          </w:p>
        </w:tc>
      </w:tr>
      <w:tr w:rsidR="00A62832" w:rsidRPr="00A62832" w14:paraId="370B094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5F004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4. VOLFRAM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9B8A07" w14:textId="77777777" w:rsidR="00A62832" w:rsidRPr="00A62832" w:rsidRDefault="00A62832" w:rsidP="00C851F5">
            <w:pPr>
              <w:jc w:val="center"/>
            </w:pPr>
            <w:r w:rsidRPr="00A62832">
              <w:t>10,0</w:t>
            </w:r>
          </w:p>
        </w:tc>
      </w:tr>
      <w:tr w:rsidR="00A62832" w:rsidRPr="00A62832" w14:paraId="304AB7F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6FE7B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5. KELTAN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197283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3A997BA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7FAD2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6. KOBALT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21D29B" w14:textId="77777777" w:rsidR="00A62832" w:rsidRPr="00A62832" w:rsidRDefault="00A62832" w:rsidP="00C851F5">
            <w:pPr>
              <w:jc w:val="center"/>
            </w:pPr>
            <w:r w:rsidRPr="00A62832">
              <w:t>5,0</w:t>
            </w:r>
          </w:p>
        </w:tc>
      </w:tr>
      <w:tr w:rsidR="00A62832" w:rsidRPr="00A62832" w14:paraId="417F323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2A368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7. MIS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7A7FA2" w14:textId="77777777" w:rsidR="00A62832" w:rsidRPr="00A62832" w:rsidRDefault="00A62832" w:rsidP="00C851F5">
            <w:pPr>
              <w:jc w:val="center"/>
            </w:pPr>
            <w:r w:rsidRPr="00A62832">
              <w:t>3,0</w:t>
            </w:r>
          </w:p>
        </w:tc>
      </w:tr>
      <w:tr w:rsidR="00A62832" w:rsidRPr="00A62832" w14:paraId="20F9D6D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B6ED1B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8. MOLIBDEN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2FF52" w14:textId="77777777" w:rsidR="00A62832" w:rsidRPr="00A62832" w:rsidRDefault="00A62832" w:rsidP="00C851F5">
            <w:pPr>
              <w:jc w:val="center"/>
            </w:pPr>
            <w:r w:rsidRPr="00A62832">
              <w:t>10,0</w:t>
            </w:r>
          </w:p>
        </w:tc>
      </w:tr>
      <w:tr w:rsidR="00A62832" w:rsidRPr="00A62832" w14:paraId="2952908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B2C43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9. NIKEL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1EB6AC" w14:textId="77777777" w:rsidR="00A62832" w:rsidRPr="00A62832" w:rsidRDefault="00A62832" w:rsidP="00C851F5">
            <w:pPr>
              <w:jc w:val="center"/>
            </w:pPr>
            <w:r w:rsidRPr="00A62832">
              <w:t>4,0</w:t>
            </w:r>
          </w:p>
        </w:tc>
      </w:tr>
      <w:tr w:rsidR="00A62832" w:rsidRPr="00A62832" w14:paraId="2CC15F5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7FF6D7" w14:textId="368FB800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r w:rsidRPr="00A62832">
              <w:rPr>
                <w:rFonts w:eastAsia="Times New Roman"/>
                <w:lang w:val="en-US"/>
              </w:rPr>
              <w:t xml:space="preserve">10. </w:t>
            </w:r>
            <w:proofErr w:type="gramStart"/>
            <w:r w:rsidRPr="00A62832">
              <w:rPr>
                <w:rFonts w:eastAsia="Times New Roman"/>
                <w:lang w:val="en-US"/>
              </w:rPr>
              <w:t>KO‘</w:t>
            </w:r>
            <w:proofErr w:type="gramEnd"/>
            <w:r w:rsidRPr="00A62832">
              <w:rPr>
                <w:rFonts w:eastAsia="Times New Roman"/>
                <w:lang w:val="en-US"/>
              </w:rPr>
              <w:t>MIR FLOTATSIYASI CHIQINDILARI (</w:t>
            </w:r>
            <w:proofErr w:type="spellStart"/>
            <w:r w:rsidRPr="00A62832">
              <w:rPr>
                <w:rFonts w:eastAsia="Times New Roman"/>
                <w:lang w:val="en-US"/>
              </w:rPr>
              <w:t>KFCh</w:t>
            </w:r>
            <w:proofErr w:type="spellEnd"/>
            <w:r w:rsidRPr="00A62832">
              <w:rPr>
                <w:rFonts w:eastAsia="Times New Roman"/>
                <w:lang w:val="en-US"/>
              </w:rPr>
              <w:t>)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tarkibi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2D87D9" w14:textId="77777777" w:rsidR="00A62832" w:rsidRPr="00A62832" w:rsidRDefault="00A62832" w:rsidP="00C851F5">
            <w:pPr>
              <w:jc w:val="center"/>
            </w:pPr>
            <w:r w:rsidRPr="00A62832">
              <w:t>3000,0</w:t>
            </w:r>
          </w:p>
        </w:tc>
      </w:tr>
      <w:tr w:rsidR="00A62832" w:rsidRPr="00A62832" w14:paraId="32236FF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730F02" w14:textId="77777777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r w:rsidRPr="00A62832">
              <w:rPr>
                <w:rFonts w:eastAsia="Times New Roman"/>
                <w:lang w:val="en-US"/>
              </w:rPr>
              <w:t xml:space="preserve">11. </w:t>
            </w:r>
            <w:proofErr w:type="gramStart"/>
            <w:r w:rsidRPr="00A62832">
              <w:rPr>
                <w:rFonts w:eastAsia="Times New Roman"/>
                <w:lang w:val="en-US"/>
              </w:rPr>
              <w:t>QO‘</w:t>
            </w:r>
            <w:proofErr w:type="gramEnd"/>
            <w:r w:rsidRPr="00A62832">
              <w:rPr>
                <w:rFonts w:eastAsia="Times New Roman"/>
                <w:lang w:val="en-US"/>
              </w:rPr>
              <w:t>RG‘OSHIN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miqdori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136C03" w14:textId="77777777" w:rsidR="00A62832" w:rsidRPr="00A62832" w:rsidRDefault="00A62832" w:rsidP="00C851F5">
            <w:pPr>
              <w:jc w:val="center"/>
            </w:pPr>
            <w:r w:rsidRPr="00A62832">
              <w:t>32,0</w:t>
            </w:r>
          </w:p>
        </w:tc>
      </w:tr>
      <w:tr w:rsidR="00A62832" w:rsidRPr="00A62832" w14:paraId="4DBE84B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8BAF3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12. ELEMENTAR OLTINGUGURT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D0826" w14:textId="77777777" w:rsidR="00A62832" w:rsidRPr="00A62832" w:rsidRDefault="00A62832" w:rsidP="00C851F5">
            <w:pPr>
              <w:jc w:val="center"/>
            </w:pPr>
            <w:r w:rsidRPr="00A62832">
              <w:t>160,0</w:t>
            </w:r>
          </w:p>
        </w:tc>
      </w:tr>
      <w:tr w:rsidR="00A62832" w:rsidRPr="00A62832" w14:paraId="2234D40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F6B521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13. SULFAT KISLOTASI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8F797F" w14:textId="77777777" w:rsidR="00A62832" w:rsidRPr="00A62832" w:rsidRDefault="00A62832" w:rsidP="00C851F5">
            <w:pPr>
              <w:jc w:val="center"/>
            </w:pPr>
            <w:r w:rsidRPr="00A62832">
              <w:t>160,0</w:t>
            </w:r>
          </w:p>
        </w:tc>
      </w:tr>
      <w:tr w:rsidR="00A62832" w:rsidRPr="00A62832" w14:paraId="3096869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7EB8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14. FOSFATLAR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D3C76E" w14:textId="77777777" w:rsidR="00A62832" w:rsidRPr="00A62832" w:rsidRDefault="00A62832" w:rsidP="00C851F5">
            <w:pPr>
              <w:jc w:val="center"/>
            </w:pPr>
            <w:r w:rsidRPr="00A62832">
              <w:t>27,2</w:t>
            </w:r>
          </w:p>
        </w:tc>
      </w:tr>
      <w:tr w:rsidR="00A62832" w:rsidRPr="00A62832" w14:paraId="195FE0A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B5976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lastRenderedPageBreak/>
              <w:t>15. FURFUROL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E6119" w14:textId="77777777" w:rsidR="00A62832" w:rsidRPr="00A62832" w:rsidRDefault="00A62832" w:rsidP="00C851F5">
            <w:pPr>
              <w:jc w:val="center"/>
            </w:pPr>
            <w:r w:rsidRPr="00A62832">
              <w:t>3,0</w:t>
            </w:r>
          </w:p>
        </w:tc>
      </w:tr>
      <w:tr w:rsidR="00A62832" w:rsidRPr="00A62832" w14:paraId="6D51963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399DE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16. XROM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6BE589" w14:textId="77777777" w:rsidR="00A62832" w:rsidRPr="00A62832" w:rsidRDefault="00A62832" w:rsidP="00C851F5">
            <w:pPr>
              <w:jc w:val="center"/>
            </w:pPr>
            <w:r w:rsidRPr="00A62832">
              <w:t>6,0</w:t>
            </w:r>
          </w:p>
        </w:tc>
      </w:tr>
      <w:bookmarkEnd w:id="5"/>
      <w:tr w:rsidR="00A62832" w:rsidRPr="00A62832" w14:paraId="7FB5B042" w14:textId="77777777" w:rsidTr="00A62832">
        <w:trPr>
          <w:divId w:val="12516251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FC3622" w14:textId="4FB9B34A" w:rsidR="00A62832" w:rsidRPr="00A62832" w:rsidRDefault="00A62832" w:rsidP="00C851F5">
            <w:pPr>
              <w:jc w:val="center"/>
            </w:pPr>
            <w:proofErr w:type="spellStart"/>
            <w:r>
              <w:rPr>
                <w:rStyle w:val="a8"/>
              </w:rPr>
              <w:t>h</w:t>
            </w:r>
            <w:r w:rsidRPr="00A62832">
              <w:rPr>
                <w:rStyle w:val="a8"/>
              </w:rPr>
              <w:t>avo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orqali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tarqalishni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cheklovchi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zararlilik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ko‘rsatkichi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bo‘yicha</w:t>
            </w:r>
            <w:proofErr w:type="spellEnd"/>
            <w:r w:rsidRPr="00A62832">
              <w:rPr>
                <w:rStyle w:val="a8"/>
              </w:rPr>
              <w:t>:</w:t>
            </w:r>
          </w:p>
        </w:tc>
      </w:tr>
      <w:tr w:rsidR="00A62832" w:rsidRPr="00A62832" w14:paraId="43A1B52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37C231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17. ALFAMETILSTIROL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1D980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382F999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B0699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18. BENZOL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CFDBC9" w14:textId="77777777" w:rsidR="00A62832" w:rsidRPr="00A62832" w:rsidRDefault="00A62832" w:rsidP="00C851F5">
            <w:pPr>
              <w:jc w:val="center"/>
            </w:pPr>
            <w:r w:rsidRPr="00A62832">
              <w:t>0,3</w:t>
            </w:r>
          </w:p>
        </w:tc>
      </w:tr>
      <w:tr w:rsidR="00A62832" w:rsidRPr="00A62832" w14:paraId="693902F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2515F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19. IZOPROPILBENZOL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C7ACB2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1E5BF15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331FC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20. VODOROD SULFID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3C82" w14:textId="77777777" w:rsidR="00A62832" w:rsidRPr="00A62832" w:rsidRDefault="00A62832" w:rsidP="00C851F5">
            <w:pPr>
              <w:jc w:val="center"/>
            </w:pPr>
            <w:r w:rsidRPr="00A62832">
              <w:t>0,4</w:t>
            </w:r>
          </w:p>
        </w:tc>
      </w:tr>
      <w:tr w:rsidR="00A62832" w:rsidRPr="00A62832" w14:paraId="3FEE97C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464D3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21. STIROL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0D93DE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74E2F08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413E8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22. FORMALDEGID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89257" w14:textId="77777777" w:rsidR="00A62832" w:rsidRPr="00A62832" w:rsidRDefault="00A62832" w:rsidP="00C851F5">
            <w:pPr>
              <w:jc w:val="center"/>
            </w:pPr>
            <w:r w:rsidRPr="00A62832">
              <w:t>7,0</w:t>
            </w:r>
          </w:p>
        </w:tc>
      </w:tr>
      <w:tr w:rsidR="00A62832" w:rsidRPr="00A62832" w14:paraId="30A31AFA" w14:textId="77777777" w:rsidTr="00A62832">
        <w:trPr>
          <w:divId w:val="12516251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31DAC9" w14:textId="77777777" w:rsidR="00A62832" w:rsidRPr="00A62832" w:rsidRDefault="00A62832" w:rsidP="00C851F5">
            <w:pPr>
              <w:jc w:val="center"/>
            </w:pPr>
            <w:proofErr w:type="spellStart"/>
            <w:r w:rsidRPr="00A62832">
              <w:rPr>
                <w:rStyle w:val="a8"/>
              </w:rPr>
              <w:t>suv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orqali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tarqalishni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cheklovchi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zararlilik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ko‘rsatkichi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bo‘yicha</w:t>
            </w:r>
            <w:proofErr w:type="spellEnd"/>
            <w:r w:rsidRPr="00A62832">
              <w:rPr>
                <w:rStyle w:val="a8"/>
              </w:rPr>
              <w:t>:</w:t>
            </w:r>
          </w:p>
        </w:tc>
      </w:tr>
      <w:tr w:rsidR="00A62832" w:rsidRPr="00A62832" w14:paraId="2AFA86F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4EA702" w14:textId="77777777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r w:rsidRPr="00A62832">
              <w:rPr>
                <w:rFonts w:eastAsia="Times New Roman"/>
                <w:lang w:val="en-US"/>
              </w:rPr>
              <w:t xml:space="preserve">23. SUYUQ KOMPLEKS </w:t>
            </w:r>
            <w:proofErr w:type="gramStart"/>
            <w:r w:rsidRPr="00A62832">
              <w:rPr>
                <w:rFonts w:eastAsia="Times New Roman"/>
                <w:lang w:val="en-US"/>
              </w:rPr>
              <w:t>O‘</w:t>
            </w:r>
            <w:proofErr w:type="gramEnd"/>
            <w:r w:rsidRPr="00A62832">
              <w:rPr>
                <w:rFonts w:eastAsia="Times New Roman"/>
                <w:lang w:val="en-US"/>
              </w:rPr>
              <w:t>G‘ITLAR (SKO‘)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miqdori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69EEC9" w14:textId="77777777" w:rsidR="00A62832" w:rsidRPr="00A62832" w:rsidRDefault="00A62832" w:rsidP="00C851F5">
            <w:pPr>
              <w:jc w:val="center"/>
            </w:pPr>
            <w:r w:rsidRPr="00A62832">
              <w:t>80,0</w:t>
            </w:r>
          </w:p>
        </w:tc>
      </w:tr>
      <w:tr w:rsidR="00A62832" w:rsidRPr="00A62832" w14:paraId="1744911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95606" w14:textId="77777777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r w:rsidRPr="00A62832">
              <w:rPr>
                <w:rFonts w:eastAsia="Times New Roman"/>
                <w:lang w:val="en-US"/>
              </w:rPr>
              <w:t xml:space="preserve">24. KOMPLEKS DONADOR </w:t>
            </w:r>
            <w:proofErr w:type="gramStart"/>
            <w:r w:rsidRPr="00A62832">
              <w:rPr>
                <w:rFonts w:eastAsia="Times New Roman"/>
                <w:lang w:val="en-US"/>
              </w:rPr>
              <w:t>O‘</w:t>
            </w:r>
            <w:proofErr w:type="gramEnd"/>
            <w:r w:rsidRPr="00A62832">
              <w:rPr>
                <w:rFonts w:eastAsia="Times New Roman"/>
                <w:lang w:val="en-US"/>
              </w:rPr>
              <w:t>G‘ITLAR (KDO‘)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miqdori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061446" w14:textId="77777777" w:rsidR="00A62832" w:rsidRPr="00A62832" w:rsidRDefault="00A62832" w:rsidP="00C851F5">
            <w:pPr>
              <w:jc w:val="center"/>
            </w:pPr>
            <w:r w:rsidRPr="00A62832">
              <w:t>120,0</w:t>
            </w:r>
          </w:p>
        </w:tc>
      </w:tr>
      <w:tr w:rsidR="00A62832" w:rsidRPr="00A62832" w14:paraId="5926905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7E8954" w14:textId="77777777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r w:rsidRPr="00A62832">
              <w:rPr>
                <w:rFonts w:eastAsia="Times New Roman"/>
                <w:lang w:val="en-US"/>
              </w:rPr>
              <w:t>25. MARGANETS: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miqdori</w:t>
            </w:r>
            <w:proofErr w:type="spellEnd"/>
            <w:r w:rsidRPr="00A62832">
              <w:rPr>
                <w:rFonts w:eastAsia="Times New Roman"/>
                <w:lang w:val="en-US"/>
              </w:rPr>
              <w:t>) (</w:t>
            </w:r>
            <w:proofErr w:type="spellStart"/>
            <w:r w:rsidRPr="00A62832">
              <w:rPr>
                <w:rFonts w:eastAsia="Times New Roman"/>
                <w:lang w:val="en-US"/>
              </w:rPr>
              <w:t>harakatchan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shakllari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6725EB" w14:textId="77777777" w:rsidR="00A62832" w:rsidRPr="00A62832" w:rsidRDefault="00A62832" w:rsidP="00C851F5">
            <w:pPr>
              <w:jc w:val="center"/>
            </w:pPr>
            <w:r w:rsidRPr="00A62832">
              <w:t>1500,0</w:t>
            </w:r>
            <w:r w:rsidRPr="00A62832">
              <w:br/>
              <w:t>60,0</w:t>
            </w:r>
          </w:p>
        </w:tc>
      </w:tr>
      <w:tr w:rsidR="00A62832" w:rsidRPr="00A62832" w14:paraId="73812CF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7D6AD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26. NITRATLAR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78D49B" w14:textId="77777777" w:rsidR="00A62832" w:rsidRPr="00A62832" w:rsidRDefault="00A62832" w:rsidP="00C851F5">
            <w:pPr>
              <w:jc w:val="center"/>
            </w:pPr>
            <w:r w:rsidRPr="00A62832">
              <w:t>130,0</w:t>
            </w:r>
          </w:p>
        </w:tc>
      </w:tr>
      <w:tr w:rsidR="00A62832" w:rsidRPr="00A62832" w14:paraId="36C17CB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A7578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27. KALIY XLORID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D58E50" w14:textId="77777777" w:rsidR="00A62832" w:rsidRPr="00A62832" w:rsidRDefault="00A62832" w:rsidP="00C851F5">
            <w:pPr>
              <w:jc w:val="center"/>
            </w:pPr>
            <w:r w:rsidRPr="00A62832">
              <w:t>560,0</w:t>
            </w:r>
          </w:p>
        </w:tc>
      </w:tr>
      <w:tr w:rsidR="00A62832" w:rsidRPr="00A62832" w14:paraId="487BE02D" w14:textId="77777777" w:rsidTr="00A62832">
        <w:trPr>
          <w:divId w:val="12516251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DA304E" w14:textId="77777777" w:rsidR="00A62832" w:rsidRPr="00A62832" w:rsidRDefault="00A62832" w:rsidP="00C851F5">
            <w:pPr>
              <w:jc w:val="center"/>
            </w:pPr>
            <w:proofErr w:type="spellStart"/>
            <w:r w:rsidRPr="00A62832">
              <w:rPr>
                <w:rStyle w:val="a8"/>
              </w:rPr>
              <w:t>o‘simlikka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o‘tishni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cheklovchi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zararlilik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ko‘rsatkichi</w:t>
            </w:r>
            <w:proofErr w:type="spellEnd"/>
            <w:r w:rsidRPr="00A62832">
              <w:rPr>
                <w:rStyle w:val="a8"/>
              </w:rPr>
              <w:t xml:space="preserve"> </w:t>
            </w:r>
            <w:proofErr w:type="spellStart"/>
            <w:r w:rsidRPr="00A62832">
              <w:rPr>
                <w:rStyle w:val="a8"/>
              </w:rPr>
              <w:t>bo‘yicha</w:t>
            </w:r>
            <w:proofErr w:type="spellEnd"/>
            <w:r w:rsidRPr="00A62832">
              <w:rPr>
                <w:rStyle w:val="a8"/>
              </w:rPr>
              <w:t>:</w:t>
            </w:r>
          </w:p>
        </w:tc>
      </w:tr>
      <w:tr w:rsidR="00A62832" w:rsidRPr="00A62832" w14:paraId="72B2901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53EEE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28. KISLOTALAR (</w:t>
            </w:r>
            <w:proofErr w:type="spellStart"/>
            <w:r w:rsidRPr="00A62832">
              <w:rPr>
                <w:rFonts w:eastAsia="Times New Roman"/>
              </w:rPr>
              <w:t>orto</w:t>
            </w:r>
            <w:proofErr w:type="spellEnd"/>
            <w:r w:rsidRPr="00A62832">
              <w:rPr>
                <w:rFonts w:eastAsia="Times New Roman"/>
              </w:rPr>
              <w:t xml:space="preserve">-, </w:t>
            </w:r>
            <w:proofErr w:type="spellStart"/>
            <w:r w:rsidRPr="00A62832">
              <w:rPr>
                <w:rFonts w:eastAsia="Times New Roman"/>
              </w:rPr>
              <w:t>meta</w:t>
            </w:r>
            <w:proofErr w:type="spellEnd"/>
            <w:r w:rsidRPr="00A62832">
              <w:rPr>
                <w:rFonts w:eastAsia="Times New Roman"/>
              </w:rPr>
              <w:t xml:space="preserve">-, </w:t>
            </w:r>
            <w:proofErr w:type="spellStart"/>
            <w:r w:rsidRPr="00A62832">
              <w:rPr>
                <w:rFonts w:eastAsia="Times New Roman"/>
              </w:rPr>
              <w:t>para</w:t>
            </w:r>
            <w:proofErr w:type="spellEnd"/>
            <w:r w:rsidRPr="00A62832">
              <w:rPr>
                <w:rFonts w:eastAsia="Times New Roman"/>
              </w:rPr>
              <w:t>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00AB25" w14:textId="77777777" w:rsidR="00A62832" w:rsidRPr="00A62832" w:rsidRDefault="00A62832" w:rsidP="00C851F5">
            <w:pPr>
              <w:jc w:val="center"/>
            </w:pPr>
            <w:r w:rsidRPr="00A62832">
              <w:t>0,3</w:t>
            </w:r>
          </w:p>
        </w:tc>
      </w:tr>
      <w:tr w:rsidR="00A62832" w:rsidRPr="00A62832" w14:paraId="7B73910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FBB6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29. MISHYAK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D4EC21" w14:textId="77777777" w:rsidR="00A62832" w:rsidRPr="00A62832" w:rsidRDefault="00A62832" w:rsidP="00C851F5">
            <w:pPr>
              <w:jc w:val="center"/>
            </w:pPr>
            <w:r w:rsidRPr="00A62832">
              <w:t>2,0</w:t>
            </w:r>
          </w:p>
        </w:tc>
      </w:tr>
      <w:tr w:rsidR="00A62832" w:rsidRPr="00A62832" w14:paraId="7AF5EB8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9031C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30. SIMOB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D296F5" w14:textId="77777777" w:rsidR="00A62832" w:rsidRPr="00A62832" w:rsidRDefault="00A62832" w:rsidP="00C851F5">
            <w:pPr>
              <w:jc w:val="center"/>
            </w:pPr>
            <w:r w:rsidRPr="00A62832">
              <w:t>2,1</w:t>
            </w:r>
          </w:p>
        </w:tc>
      </w:tr>
      <w:tr w:rsidR="00A62832" w:rsidRPr="00A62832" w14:paraId="4337963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5A630E" w14:textId="77777777" w:rsidR="00A62832" w:rsidRPr="00A62832" w:rsidRDefault="00A62832" w:rsidP="00C851F5">
            <w:pPr>
              <w:rPr>
                <w:rFonts w:eastAsia="Times New Roman"/>
                <w:lang w:val="en-US"/>
              </w:rPr>
            </w:pPr>
            <w:r w:rsidRPr="00A62832">
              <w:rPr>
                <w:rFonts w:eastAsia="Times New Roman"/>
                <w:lang w:val="en-US"/>
              </w:rPr>
              <w:t xml:space="preserve">31. </w:t>
            </w:r>
            <w:proofErr w:type="gramStart"/>
            <w:r w:rsidRPr="00A62832">
              <w:rPr>
                <w:rFonts w:eastAsia="Times New Roman"/>
                <w:lang w:val="en-US"/>
              </w:rPr>
              <w:t>QO‘</w:t>
            </w:r>
            <w:proofErr w:type="gramEnd"/>
            <w:r w:rsidRPr="00A62832">
              <w:rPr>
                <w:rFonts w:eastAsia="Times New Roman"/>
                <w:lang w:val="en-US"/>
              </w:rPr>
              <w:t>RG‘OSHIN + SIMOB (</w:t>
            </w:r>
            <w:proofErr w:type="spellStart"/>
            <w:r w:rsidRPr="00A62832">
              <w:rPr>
                <w:rFonts w:eastAsia="Times New Roman"/>
                <w:lang w:val="en-US"/>
              </w:rPr>
              <w:t>umumiy</w:t>
            </w:r>
            <w:proofErr w:type="spellEnd"/>
            <w:r w:rsidRPr="00A62832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62832">
              <w:rPr>
                <w:rFonts w:eastAsia="Times New Roman"/>
                <w:lang w:val="en-US"/>
              </w:rPr>
              <w:t>miqdori</w:t>
            </w:r>
            <w:proofErr w:type="spellEnd"/>
            <w:r w:rsidRPr="00A62832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96DA0A" w14:textId="77777777" w:rsidR="00A62832" w:rsidRPr="00A62832" w:rsidRDefault="00A62832" w:rsidP="00C851F5">
            <w:pPr>
              <w:jc w:val="center"/>
            </w:pPr>
            <w:r w:rsidRPr="00A62832">
              <w:t>20,0+1,0</w:t>
            </w:r>
          </w:p>
        </w:tc>
      </w:tr>
      <w:tr w:rsidR="00A62832" w:rsidRPr="00A62832" w14:paraId="60221DB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89804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32. SURMA (</w:t>
            </w:r>
            <w:proofErr w:type="spellStart"/>
            <w:r w:rsidRPr="00A62832">
              <w:rPr>
                <w:rFonts w:eastAsia="Times New Roman"/>
              </w:rPr>
              <w:t>umumiy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miqdori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0B49FC" w14:textId="77777777" w:rsidR="00A62832" w:rsidRPr="00A62832" w:rsidRDefault="00A62832" w:rsidP="00C851F5">
            <w:pPr>
              <w:jc w:val="center"/>
            </w:pPr>
            <w:r w:rsidRPr="00A62832">
              <w:t>4,5</w:t>
            </w:r>
          </w:p>
        </w:tc>
      </w:tr>
      <w:tr w:rsidR="00A62832" w:rsidRPr="00A62832" w14:paraId="10D2D2F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DBC9A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33. TOLUOL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FE62" w14:textId="77777777" w:rsidR="00A62832" w:rsidRPr="00A62832" w:rsidRDefault="00A62832" w:rsidP="00C851F5">
            <w:pPr>
              <w:jc w:val="center"/>
            </w:pPr>
            <w:r w:rsidRPr="00A62832">
              <w:t>0,3</w:t>
            </w:r>
          </w:p>
        </w:tc>
      </w:tr>
      <w:tr w:rsidR="00A62832" w:rsidRPr="00A62832" w14:paraId="3D814A5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40DA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34. FTOR (</w:t>
            </w:r>
            <w:proofErr w:type="spellStart"/>
            <w:r w:rsidRPr="00A62832">
              <w:rPr>
                <w:rFonts w:eastAsia="Times New Roman"/>
              </w:rPr>
              <w:t>suvda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eriydigan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BC4A75" w14:textId="77777777" w:rsidR="00A62832" w:rsidRPr="00A62832" w:rsidRDefault="00A62832" w:rsidP="00C851F5">
            <w:pPr>
              <w:jc w:val="center"/>
            </w:pPr>
            <w:r w:rsidRPr="00A62832">
              <w:t>10,0</w:t>
            </w:r>
          </w:p>
        </w:tc>
      </w:tr>
      <w:tr w:rsidR="00A62832" w:rsidRPr="00A62832" w14:paraId="41EA5DF9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0DC24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35. RUX (</w:t>
            </w:r>
            <w:proofErr w:type="spellStart"/>
            <w:r w:rsidRPr="00A62832">
              <w:rPr>
                <w:rFonts w:eastAsia="Times New Roman"/>
              </w:rPr>
              <w:t>harakatchan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shakllari</w:t>
            </w:r>
            <w:proofErr w:type="spellEnd"/>
            <w:r w:rsidRPr="00A62832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3BD85" w14:textId="77777777" w:rsidR="00A62832" w:rsidRPr="00A62832" w:rsidRDefault="00A62832" w:rsidP="00C851F5">
            <w:pPr>
              <w:jc w:val="center"/>
            </w:pPr>
            <w:r w:rsidRPr="00A62832">
              <w:t>23,0</w:t>
            </w:r>
          </w:p>
        </w:tc>
      </w:tr>
    </w:tbl>
    <w:p w14:paraId="3DAEDA0E" w14:textId="77777777" w:rsidR="00A62832" w:rsidRDefault="00A62832" w:rsidP="00A62832">
      <w:pPr>
        <w:shd w:val="clear" w:color="auto" w:fill="FFFFFF"/>
        <w:jc w:val="center"/>
        <w:divId w:val="1251625140"/>
        <w:rPr>
          <w:rFonts w:eastAsia="Times New Roman"/>
          <w:b/>
          <w:bCs/>
          <w:lang w:val="en-US"/>
        </w:rPr>
      </w:pPr>
    </w:p>
    <w:p w14:paraId="5723FE4F" w14:textId="705EE5E2" w:rsidR="00A62832" w:rsidRPr="00A62832" w:rsidRDefault="00A62832" w:rsidP="009979B3">
      <w:pPr>
        <w:shd w:val="clear" w:color="auto" w:fill="FFFFFF"/>
        <w:spacing w:line="276" w:lineRule="auto"/>
        <w:ind w:firstLine="709"/>
        <w:jc w:val="center"/>
        <w:divId w:val="1251625140"/>
        <w:rPr>
          <w:rFonts w:eastAsia="Times New Roman"/>
          <w:b/>
          <w:bCs/>
          <w:lang w:val="en-US"/>
        </w:rPr>
      </w:pPr>
      <w:r w:rsidRPr="00A62832">
        <w:rPr>
          <w:rFonts w:eastAsia="Times New Roman"/>
          <w:b/>
          <w:bCs/>
          <w:lang w:val="en-US"/>
        </w:rPr>
        <w:t xml:space="preserve">II. PREPARATLARNING TUPROQDAGI TAXMINIY </w:t>
      </w:r>
      <w:r w:rsidR="009979B3" w:rsidRPr="00A62832">
        <w:rPr>
          <w:rFonts w:eastAsia="Times New Roman"/>
          <w:b/>
          <w:bCs/>
          <w:lang w:val="en-US"/>
        </w:rPr>
        <w:t xml:space="preserve">RUXSAT ETILGAN </w:t>
      </w:r>
      <w:r w:rsidRPr="00A62832">
        <w:rPr>
          <w:rFonts w:eastAsia="Times New Roman"/>
          <w:b/>
          <w:bCs/>
          <w:lang w:val="en-US"/>
        </w:rPr>
        <w:t>KONSENTRATSIYALARI (T</w:t>
      </w:r>
      <w:r w:rsidR="009979B3">
        <w:rPr>
          <w:rFonts w:eastAsia="Times New Roman"/>
          <w:b/>
          <w:bCs/>
          <w:lang w:val="en-US"/>
        </w:rPr>
        <w:t>REK</w:t>
      </w:r>
      <w:r w:rsidRPr="00A62832">
        <w:rPr>
          <w:rFonts w:eastAsia="Times New Roman"/>
          <w:b/>
          <w:bCs/>
          <w:lang w:val="en-US"/>
        </w:rPr>
        <w:t>) (mg/kg)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4"/>
        <w:gridCol w:w="2132"/>
      </w:tblGrid>
      <w:tr w:rsidR="00A62832" w:rsidRPr="00A62832" w14:paraId="1C6A69E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E0094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1. ADMIRAL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D07D7A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0769E16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6D2EF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2. AGRODARM, ORDRAM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B06D9D" w14:textId="77777777" w:rsidR="00A62832" w:rsidRPr="00A62832" w:rsidRDefault="00A62832" w:rsidP="00C851F5">
            <w:pPr>
              <w:jc w:val="center"/>
            </w:pPr>
            <w:r w:rsidRPr="00A62832">
              <w:t>0,9</w:t>
            </w:r>
          </w:p>
        </w:tc>
      </w:tr>
      <w:tr w:rsidR="00A62832" w:rsidRPr="00A62832" w14:paraId="039BAAA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F7E25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3. ALTO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2DB80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1A10FC9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F54E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4. APPLAUD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9952F9" w14:textId="77777777" w:rsidR="00A62832" w:rsidRPr="00A62832" w:rsidRDefault="00A62832" w:rsidP="00C851F5">
            <w:pPr>
              <w:jc w:val="center"/>
            </w:pPr>
            <w:r w:rsidRPr="00A62832">
              <w:t>0,39</w:t>
            </w:r>
          </w:p>
        </w:tc>
      </w:tr>
      <w:tr w:rsidR="00A62832" w:rsidRPr="00A62832" w14:paraId="7018279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B7EAE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5. BAYLETON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BC6268" w14:textId="77777777" w:rsidR="00A62832" w:rsidRPr="00A62832" w:rsidRDefault="00A62832" w:rsidP="00C851F5">
            <w:pPr>
              <w:jc w:val="center"/>
            </w:pPr>
            <w:r w:rsidRPr="00A62832">
              <w:t>1,91</w:t>
            </w:r>
          </w:p>
        </w:tc>
      </w:tr>
      <w:tr w:rsidR="00A62832" w:rsidRPr="00A62832" w14:paraId="5779B48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B3B6B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6. BAYTAN-UNIVERSAL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E74F221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3746154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1079E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7. BAZAGRAN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20CC2F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5535475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ABBF8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8. BANVEL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DE88DC" w14:textId="77777777" w:rsidR="00A62832" w:rsidRPr="00A62832" w:rsidRDefault="00A62832" w:rsidP="00C851F5">
            <w:pPr>
              <w:jc w:val="center"/>
            </w:pPr>
            <w:r w:rsidRPr="00A62832">
              <w:t>0,25</w:t>
            </w:r>
          </w:p>
        </w:tc>
      </w:tr>
      <w:tr w:rsidR="00A62832" w:rsidRPr="00A62832" w14:paraId="2A05694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E081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9. BASTA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89BC30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2F8798A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A3F16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10. BENZOFOSFAT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71C461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6C99636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F8093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11. BETA-BAYTROID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69F47" w14:textId="77777777" w:rsidR="00A62832" w:rsidRPr="00A62832" w:rsidRDefault="00A62832" w:rsidP="00C851F5">
            <w:pPr>
              <w:jc w:val="center"/>
            </w:pPr>
            <w:r w:rsidRPr="00A62832">
              <w:t>0,17</w:t>
            </w:r>
          </w:p>
        </w:tc>
      </w:tr>
      <w:tr w:rsidR="00A62832" w:rsidRPr="00A62832" w14:paraId="07872C9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871C8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12. BI-58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DD37E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1C0F2A9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C66FF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13. BORDO SUYUQLIGI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C1B37A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5216054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E1791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14. BRONOTAK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EFFEFD" w14:textId="77777777" w:rsidR="00A62832" w:rsidRPr="00A62832" w:rsidRDefault="00A62832" w:rsidP="00C851F5">
            <w:pPr>
              <w:jc w:val="center"/>
            </w:pPr>
            <w:r w:rsidRPr="00A62832">
              <w:t>1,23</w:t>
            </w:r>
          </w:p>
        </w:tc>
      </w:tr>
      <w:tr w:rsidR="00A62832" w:rsidRPr="00A62832" w14:paraId="6B96A02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D4642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15. VERTIMEK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14232F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4FCBD299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8C0A50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16. VITAVAKS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744D71" w14:textId="77777777" w:rsidR="00A62832" w:rsidRPr="00A62832" w:rsidRDefault="00A62832" w:rsidP="00C851F5">
            <w:pPr>
              <w:jc w:val="center"/>
            </w:pPr>
            <w:r w:rsidRPr="00A62832">
              <w:t>1,5</w:t>
            </w:r>
          </w:p>
        </w:tc>
      </w:tr>
      <w:tr w:rsidR="00A62832" w:rsidRPr="00A62832" w14:paraId="4F94D60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5B1CC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17. GAUCHO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6D1A40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37961FC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4918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lastRenderedPageBreak/>
              <w:t>18. GEZAGARD, PROMETRIN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AFDBF5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10B84A9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4D934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19. GEKSAXLORAN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179B93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437EE42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135EA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20. GEMETREL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23CD11" w14:textId="77777777" w:rsidR="00A62832" w:rsidRPr="00A62832" w:rsidRDefault="00A62832" w:rsidP="00C851F5">
            <w:pPr>
              <w:jc w:val="center"/>
            </w:pPr>
            <w:r w:rsidRPr="00A62832">
              <w:t>0,9</w:t>
            </w:r>
          </w:p>
        </w:tc>
      </w:tr>
      <w:tr w:rsidR="00A62832" w:rsidRPr="00A62832" w14:paraId="29C054D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04C53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21. GOMELIN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0E2579" w14:textId="77777777" w:rsidR="00A62832" w:rsidRPr="00A62832" w:rsidRDefault="00A62832" w:rsidP="00C851F5">
            <w:pPr>
              <w:jc w:val="center"/>
            </w:pPr>
            <w:r w:rsidRPr="00A62832">
              <w:t>6 • 10</w:t>
            </w:r>
            <w:r w:rsidRPr="00A62832">
              <w:rPr>
                <w:vertAlign w:val="superscript"/>
              </w:rPr>
              <w:t>5</w:t>
            </w:r>
            <w:r w:rsidRPr="00A62832">
              <w:t>mg/</w:t>
            </w:r>
            <w:proofErr w:type="spellStart"/>
            <w:r w:rsidRPr="00A62832">
              <w:t>kg</w:t>
            </w:r>
            <w:proofErr w:type="spellEnd"/>
          </w:p>
        </w:tc>
      </w:tr>
      <w:tr w:rsidR="00A62832" w:rsidRPr="00A62832" w14:paraId="18AE7AB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2C92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22. GOLTIKS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6C3808" w14:textId="77777777" w:rsidR="00A62832" w:rsidRPr="00A62832" w:rsidRDefault="00A62832" w:rsidP="00C851F5">
            <w:pPr>
              <w:jc w:val="center"/>
            </w:pPr>
            <w:r w:rsidRPr="00A62832">
              <w:t>0,4</w:t>
            </w:r>
          </w:p>
        </w:tc>
      </w:tr>
      <w:tr w:rsidR="00A62832" w:rsidRPr="00A62832" w14:paraId="540F36E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A5FF2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23. GRANSTAR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3ADBCE" w14:textId="77777777" w:rsidR="00A62832" w:rsidRPr="00A62832" w:rsidRDefault="00A62832" w:rsidP="00C851F5">
            <w:pPr>
              <w:jc w:val="center"/>
            </w:pPr>
            <w:proofErr w:type="spellStart"/>
            <w:r w:rsidRPr="00A62832">
              <w:t>ruxsat</w:t>
            </w:r>
            <w:proofErr w:type="spellEnd"/>
            <w:r w:rsidRPr="00A62832">
              <w:t xml:space="preserve"> </w:t>
            </w:r>
            <w:proofErr w:type="spellStart"/>
            <w:r w:rsidRPr="00A62832">
              <w:t>etilmaydi</w:t>
            </w:r>
            <w:proofErr w:type="spellEnd"/>
          </w:p>
        </w:tc>
      </w:tr>
      <w:tr w:rsidR="00A62832" w:rsidRPr="00A62832" w14:paraId="37499C8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B9A67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24. DANITOL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34E532" w14:textId="77777777" w:rsidR="00A62832" w:rsidRPr="00A62832" w:rsidRDefault="00A62832" w:rsidP="00C851F5">
            <w:pPr>
              <w:jc w:val="center"/>
            </w:pPr>
            <w:r w:rsidRPr="00A62832">
              <w:t>0,01</w:t>
            </w:r>
          </w:p>
        </w:tc>
      </w:tr>
      <w:tr w:rsidR="00A62832" w:rsidRPr="00A62832" w14:paraId="3246758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07FB4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 xml:space="preserve">25. DDT </w:t>
            </w:r>
            <w:proofErr w:type="spellStart"/>
            <w:r w:rsidRPr="00A62832">
              <w:rPr>
                <w:rFonts w:eastAsia="Times New Roman"/>
              </w:rPr>
              <w:t>va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uning</w:t>
            </w:r>
            <w:proofErr w:type="spellEnd"/>
            <w:r w:rsidRPr="00A62832">
              <w:rPr>
                <w:rFonts w:eastAsia="Times New Roman"/>
              </w:rPr>
              <w:t xml:space="preserve"> </w:t>
            </w:r>
            <w:proofErr w:type="spellStart"/>
            <w:r w:rsidRPr="00A62832">
              <w:rPr>
                <w:rFonts w:eastAsia="Times New Roman"/>
              </w:rPr>
              <w:t>metabolitlari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3FD120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46FF21A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1822D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26. DEMITAN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FCBD83" w14:textId="77777777" w:rsidR="00A62832" w:rsidRPr="00A62832" w:rsidRDefault="00A62832" w:rsidP="00C851F5">
            <w:pPr>
              <w:jc w:val="center"/>
            </w:pPr>
            <w:r w:rsidRPr="00A62832">
              <w:t>0,2</w:t>
            </w:r>
          </w:p>
        </w:tc>
      </w:tr>
      <w:tr w:rsidR="00A62832" w:rsidRPr="00A62832" w14:paraId="42414A3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BB066B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27. DENDROBATSILLIN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F20F49" w14:textId="77777777" w:rsidR="00A62832" w:rsidRPr="00A62832" w:rsidRDefault="00A62832" w:rsidP="00C851F5">
            <w:pPr>
              <w:jc w:val="center"/>
            </w:pPr>
            <w:r w:rsidRPr="00A62832">
              <w:t>6 • 10</w:t>
            </w:r>
            <w:r w:rsidRPr="00A62832">
              <w:rPr>
                <w:vertAlign w:val="superscript"/>
              </w:rPr>
              <w:t>5</w:t>
            </w:r>
            <w:r w:rsidRPr="00A62832">
              <w:t>m.g./</w:t>
            </w:r>
            <w:proofErr w:type="spellStart"/>
            <w:r w:rsidRPr="00A62832">
              <w:t>kg</w:t>
            </w:r>
            <w:proofErr w:type="spellEnd"/>
          </w:p>
        </w:tc>
      </w:tr>
      <w:tr w:rsidR="00A62832" w:rsidRPr="00A62832" w14:paraId="337D314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A2DD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28. DEROZAL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4DCB4E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08C9E0C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D81E4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29. DETSIS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0E4715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00094C5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1C8B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30. DIAZINON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3E6082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6F15DD8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C396C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31. DIVIDENT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7C27F7" w14:textId="77777777" w:rsidR="00A62832" w:rsidRPr="00A62832" w:rsidRDefault="00A62832" w:rsidP="00C851F5">
            <w:pPr>
              <w:jc w:val="center"/>
            </w:pPr>
            <w:r w:rsidRPr="00A62832">
              <w:t>0,3</w:t>
            </w:r>
          </w:p>
        </w:tc>
      </w:tr>
      <w:tr w:rsidR="00A62832" w:rsidRPr="00A62832" w14:paraId="3B87A21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E1A4F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32. DROPP DROPP-ULTRA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81A444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3F43A5D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61261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33. TEMIR KUPOROSI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F17DE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562F24F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3E359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34. ZELLEK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AF829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4E7313C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AA236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35. ZENKOR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1CC9B6" w14:textId="77777777" w:rsidR="00A62832" w:rsidRPr="00A62832" w:rsidRDefault="00A62832" w:rsidP="00C851F5">
            <w:pPr>
              <w:jc w:val="center"/>
            </w:pPr>
            <w:r w:rsidRPr="00A62832">
              <w:t>0,65</w:t>
            </w:r>
          </w:p>
        </w:tc>
      </w:tr>
      <w:tr w:rsidR="00A62832" w:rsidRPr="00A62832" w14:paraId="51F79DF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CB5A4B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36. ZIYOD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53B947" w14:textId="77777777" w:rsidR="00A62832" w:rsidRPr="00A62832" w:rsidRDefault="00A62832" w:rsidP="00C851F5">
            <w:pPr>
              <w:jc w:val="center"/>
            </w:pPr>
            <w:r w:rsidRPr="00A62832">
              <w:t>0,16</w:t>
            </w:r>
          </w:p>
        </w:tc>
      </w:tr>
      <w:tr w:rsidR="00A62832" w:rsidRPr="00A62832" w14:paraId="38D1D0C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73663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37. OHAK-OLTINGUGURTLI QAYNATMA (ISO)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253E40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21F1EF7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44211C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38. INSEGAR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B72ACE" w14:textId="77777777" w:rsidR="00A62832" w:rsidRPr="00A62832" w:rsidRDefault="00A62832" w:rsidP="00C851F5">
            <w:pPr>
              <w:jc w:val="center"/>
            </w:pPr>
            <w:r w:rsidRPr="00A62832">
              <w:t>0,3</w:t>
            </w:r>
          </w:p>
        </w:tc>
      </w:tr>
      <w:tr w:rsidR="00A62832" w:rsidRPr="00A62832" w14:paraId="559E4A9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7B63EB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39. KAMPOZAN-M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B50C1B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6E664FC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9F5FB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40. KARATAN-LTS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289EF0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484E29A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0E6E8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41. KARATE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B36C4A" w14:textId="77777777" w:rsidR="00A62832" w:rsidRPr="00A62832" w:rsidRDefault="00A62832" w:rsidP="00C851F5">
            <w:pPr>
              <w:jc w:val="center"/>
            </w:pPr>
            <w:r w:rsidRPr="00A62832">
              <w:t>0,05</w:t>
            </w:r>
          </w:p>
        </w:tc>
      </w:tr>
      <w:tr w:rsidR="00A62832" w:rsidRPr="00A62832" w14:paraId="53E6CAE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A0AC2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42. KARBAFOS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FA499D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3195EFF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02C29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43. KETOSTIM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0811B" w14:textId="77777777" w:rsidR="00A62832" w:rsidRPr="00A62832" w:rsidRDefault="00A62832" w:rsidP="00C851F5">
            <w:pPr>
              <w:jc w:val="center"/>
            </w:pPr>
            <w:r w:rsidRPr="00A62832">
              <w:t>0,9</w:t>
            </w:r>
          </w:p>
        </w:tc>
      </w:tr>
      <w:tr w:rsidR="00A62832" w:rsidRPr="00A62832" w14:paraId="5057438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243DBC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44. KINMIKS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612F0F" w14:textId="77777777" w:rsidR="00A62832" w:rsidRPr="00A62832" w:rsidRDefault="00A62832" w:rsidP="00C851F5">
            <w:pPr>
              <w:jc w:val="center"/>
            </w:pPr>
            <w:r w:rsidRPr="00A62832">
              <w:t>0,92</w:t>
            </w:r>
          </w:p>
        </w:tc>
      </w:tr>
      <w:tr w:rsidR="00A62832" w:rsidRPr="00A62832" w14:paraId="79E207E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C5FC7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45. KOTORAN, KOTONEKS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732F15" w14:textId="77777777" w:rsidR="00A62832" w:rsidRPr="00A62832" w:rsidRDefault="00A62832" w:rsidP="00C851F5">
            <w:pPr>
              <w:jc w:val="center"/>
            </w:pPr>
            <w:r w:rsidRPr="00A62832">
              <w:t>0,03</w:t>
            </w:r>
          </w:p>
        </w:tc>
      </w:tr>
      <w:tr w:rsidR="00A62832" w:rsidRPr="00A62832" w14:paraId="5DE80B4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56097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46. KRONITON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B75295" w14:textId="77777777" w:rsidR="00A62832" w:rsidRPr="00A62832" w:rsidRDefault="00A62832" w:rsidP="00C851F5">
            <w:pPr>
              <w:jc w:val="center"/>
            </w:pPr>
            <w:r w:rsidRPr="00A62832">
              <w:t>0,4</w:t>
            </w:r>
          </w:p>
        </w:tc>
      </w:tr>
      <w:tr w:rsidR="00A62832" w:rsidRPr="00A62832" w14:paraId="39BFA7C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06556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47. KUSSID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070E62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4FB5675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93955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48. LARVIN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61376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40C9BB8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952E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49. LOIDAKS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E8F3D" w14:textId="77777777" w:rsidR="00A62832" w:rsidRPr="00A62832" w:rsidRDefault="00A62832" w:rsidP="00C851F5">
            <w:pPr>
              <w:jc w:val="center"/>
            </w:pPr>
            <w:r w:rsidRPr="00A62832">
              <w:t>0,02</w:t>
            </w:r>
          </w:p>
        </w:tc>
      </w:tr>
      <w:tr w:rsidR="00A62832" w:rsidRPr="00A62832" w14:paraId="50470C0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2AFB0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50. MAVRIK 2E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C7B68" w14:textId="77777777" w:rsidR="00A62832" w:rsidRPr="00A62832" w:rsidRDefault="00A62832" w:rsidP="00C851F5">
            <w:pPr>
              <w:jc w:val="center"/>
            </w:pPr>
            <w:r w:rsidRPr="00A62832">
              <w:t>0,62</w:t>
            </w:r>
          </w:p>
        </w:tc>
      </w:tr>
      <w:tr w:rsidR="00A62832" w:rsidRPr="00A62832" w14:paraId="769C5A6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A5AB81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51. MIS KUPOROSI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B165D3" w14:textId="77777777" w:rsidR="00A62832" w:rsidRPr="00A62832" w:rsidRDefault="00A62832" w:rsidP="00C851F5">
            <w:pPr>
              <w:jc w:val="center"/>
            </w:pPr>
            <w:r w:rsidRPr="00A62832">
              <w:t>0,74</w:t>
            </w:r>
          </w:p>
        </w:tc>
      </w:tr>
      <w:tr w:rsidR="00A62832" w:rsidRPr="00A62832" w14:paraId="2C29EF5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45A3F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52. MITAK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B1417B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705B458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CFA68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53. MORFONOL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35A081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19702C7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8870D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54. MOTSEREN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DC58B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039CB54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663880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55. NABU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9288F4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25CC40E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E27CCB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56. NAJOT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DA4D16" w14:textId="77777777" w:rsidR="00A62832" w:rsidRPr="00A62832" w:rsidRDefault="00A62832" w:rsidP="00C851F5">
            <w:pPr>
              <w:jc w:val="center"/>
            </w:pPr>
            <w:r w:rsidRPr="00A62832">
              <w:t>0,84</w:t>
            </w:r>
          </w:p>
        </w:tc>
      </w:tr>
      <w:tr w:rsidR="00A62832" w:rsidRPr="00A62832" w14:paraId="4D71CA0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E3883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57. NEORON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D375D" w14:textId="77777777" w:rsidR="00A62832" w:rsidRPr="00A62832" w:rsidRDefault="00A62832" w:rsidP="00C851F5">
            <w:pPr>
              <w:jc w:val="center"/>
            </w:pPr>
            <w:r w:rsidRPr="00A62832">
              <w:t>0,05</w:t>
            </w:r>
          </w:p>
        </w:tc>
      </w:tr>
      <w:tr w:rsidR="00A62832" w:rsidRPr="00A62832" w14:paraId="3859A153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5FF67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58. PISSORAN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7FD6A0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70A746F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8EC7E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59. NITRAN, TREFLAN, TRIFLYUREKS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974E65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2C1BD90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B50F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60. NURELL-D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3F0E7E" w14:textId="77777777" w:rsidR="00A62832" w:rsidRPr="00A62832" w:rsidRDefault="00A62832" w:rsidP="00C851F5">
            <w:pPr>
              <w:jc w:val="center"/>
            </w:pPr>
            <w:r w:rsidRPr="00A62832">
              <w:t>0,02</w:t>
            </w:r>
          </w:p>
        </w:tc>
      </w:tr>
      <w:tr w:rsidR="00A62832" w:rsidRPr="00A62832" w14:paraId="5564FFB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61D8E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61. NUSAN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CAFD52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30715FD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B3E46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62. OMAYT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4E2F16" w14:textId="77777777" w:rsidR="00A62832" w:rsidRPr="00A62832" w:rsidRDefault="00A62832" w:rsidP="00C851F5">
            <w:pPr>
              <w:jc w:val="center"/>
            </w:pPr>
            <w:r w:rsidRPr="00A62832">
              <w:t>1,9</w:t>
            </w:r>
          </w:p>
        </w:tc>
      </w:tr>
      <w:tr w:rsidR="00A62832" w:rsidRPr="00A62832" w14:paraId="46A7F96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77B1A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lastRenderedPageBreak/>
              <w:t>63. ORTEN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E7EE25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13391F6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17B6E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64. PARDNER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0852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4FC5F346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76CF0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65. PEGAS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F0BE6C" w14:textId="77777777" w:rsidR="00A62832" w:rsidRPr="00A62832" w:rsidRDefault="00A62832" w:rsidP="00C851F5">
            <w:pPr>
              <w:jc w:val="center"/>
            </w:pPr>
            <w:r w:rsidRPr="00A62832">
              <w:t>0,2</w:t>
            </w:r>
          </w:p>
        </w:tc>
      </w:tr>
      <w:tr w:rsidR="00A62832" w:rsidRPr="00A62832" w14:paraId="29E323E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2AD8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66. PENITRAN, STOMP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98F45A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7115821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4E42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67. PERMETRIN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09AF5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30DE67C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2CAB6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68. PIKS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B99D91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7CA4CDC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409F5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69. PIRINEKS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2E19E9" w14:textId="77777777" w:rsidR="00A62832" w:rsidRPr="00A62832" w:rsidRDefault="00A62832" w:rsidP="00C851F5">
            <w:pPr>
              <w:jc w:val="center"/>
            </w:pPr>
            <w:r w:rsidRPr="00A62832">
              <w:t>0,2</w:t>
            </w:r>
          </w:p>
        </w:tc>
      </w:tr>
      <w:tr w:rsidR="00A62832" w:rsidRPr="00A62832" w14:paraId="1E073B2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77CFE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70. PREP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6F5470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22A99C0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74572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71. 30-PREPARAT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4037CE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3940E5E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26E6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 xml:space="preserve">72. PROPANID, AGROPUR, SURKOPUR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E1A342" w14:textId="77777777" w:rsidR="00A62832" w:rsidRPr="00A62832" w:rsidRDefault="00A62832" w:rsidP="00C851F5">
            <w:pPr>
              <w:jc w:val="center"/>
            </w:pPr>
            <w:r w:rsidRPr="00A62832">
              <w:t>1,5</w:t>
            </w:r>
          </w:p>
        </w:tc>
      </w:tr>
      <w:tr w:rsidR="00A62832" w:rsidRPr="00A62832" w14:paraId="37A5F355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C0C156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73. RAPKOL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C5C1BB" w14:textId="77777777" w:rsidR="00A62832" w:rsidRPr="00A62832" w:rsidRDefault="00A62832" w:rsidP="00C851F5">
            <w:pPr>
              <w:jc w:val="center"/>
            </w:pPr>
            <w:r w:rsidRPr="00A62832">
              <w:t>0,05</w:t>
            </w:r>
          </w:p>
        </w:tc>
      </w:tr>
      <w:tr w:rsidR="00A62832" w:rsidRPr="00A62832" w14:paraId="198861FF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74D9E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74. RAKSIL, FOLLIKUR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D8141D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025D545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2435BA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75. SANDOFAN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DDBFD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4428849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78BEB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76. SATIS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8F555" w14:textId="77777777" w:rsidR="00A62832" w:rsidRPr="00A62832" w:rsidRDefault="00A62832" w:rsidP="00C851F5">
            <w:pPr>
              <w:jc w:val="center"/>
            </w:pPr>
            <w:r w:rsidRPr="00A62832">
              <w:t>0,03</w:t>
            </w:r>
          </w:p>
        </w:tc>
      </w:tr>
      <w:tr w:rsidR="00A62832" w:rsidRPr="00A62832" w14:paraId="45240E7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74407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77. SATURN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DB0A39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27FBF1D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4CACD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78. SEMERON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8EE534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7B89D01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79284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79. OLTINGUGURT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0A4870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1B6BD75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0252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80. SIRIUS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9DD7C8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14445B1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30191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81. SIXAT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3F58F4" w14:textId="77777777" w:rsidR="00A62832" w:rsidRPr="00A62832" w:rsidRDefault="00A62832" w:rsidP="00C851F5">
            <w:pPr>
              <w:jc w:val="center"/>
            </w:pPr>
            <w:r w:rsidRPr="00A62832">
              <w:t>0,16</w:t>
            </w:r>
          </w:p>
        </w:tc>
      </w:tr>
      <w:tr w:rsidR="00A62832" w:rsidRPr="00A62832" w14:paraId="51513BE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66472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82. SONALEN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4BB45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39ABB0D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74E8A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83. SUMI-ALFA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E7503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12EAA294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ACA751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84. SUMITION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B752B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7E1E488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6BC4D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85. TALSTAR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6AFAA5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49DF498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D26DC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86. TARGA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C9CD8C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72150CB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A4F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87. TACHIGAREN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AB8B8B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673AE5F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96A62C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88. TEKTO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1B509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7CC6A9D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4604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89. TELL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3EB586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6B2B819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6DDCD1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90. TILT, BAMPER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BD1DC2" w14:textId="77777777" w:rsidR="00A62832" w:rsidRPr="00A62832" w:rsidRDefault="00A62832" w:rsidP="00C851F5">
            <w:pPr>
              <w:jc w:val="center"/>
            </w:pPr>
            <w:r w:rsidRPr="00A62832">
              <w:t>0,2</w:t>
            </w:r>
          </w:p>
        </w:tc>
      </w:tr>
      <w:tr w:rsidR="00A62832" w:rsidRPr="00A62832" w14:paraId="7C59EF4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17E0E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91. TOLUIN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1B4CB0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5B57252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3C58F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92. TOTRIL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2EF419" w14:textId="77777777" w:rsidR="00A62832" w:rsidRPr="00A62832" w:rsidRDefault="00A62832" w:rsidP="00C851F5">
            <w:pPr>
              <w:jc w:val="center"/>
            </w:pPr>
            <w:r w:rsidRPr="00A62832">
              <w:t>9,2</w:t>
            </w:r>
          </w:p>
        </w:tc>
      </w:tr>
      <w:tr w:rsidR="00A62832" w:rsidRPr="00A62832" w14:paraId="777E7BE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39C46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93. TOPAZ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307ED4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350B141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54F7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94. TOPSIN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A6B218" w14:textId="77777777" w:rsidR="00A62832" w:rsidRPr="00A62832" w:rsidRDefault="00A62832" w:rsidP="00C851F5">
            <w:pPr>
              <w:jc w:val="center"/>
            </w:pPr>
            <w:r w:rsidRPr="00A62832">
              <w:t>0,5</w:t>
            </w:r>
          </w:p>
        </w:tc>
      </w:tr>
      <w:tr w:rsidR="00A62832" w:rsidRPr="00A62832" w14:paraId="56E21B7B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E9A3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95. TREBON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3FCE82" w14:textId="77777777" w:rsidR="00A62832" w:rsidRPr="00A62832" w:rsidRDefault="00A62832" w:rsidP="00C851F5">
            <w:pPr>
              <w:jc w:val="center"/>
            </w:pPr>
            <w:r w:rsidRPr="00A62832">
              <w:t>0,39</w:t>
            </w:r>
          </w:p>
        </w:tc>
      </w:tr>
      <w:tr w:rsidR="00A62832" w:rsidRPr="00A62832" w14:paraId="573F30C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4517B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96. TRIXODERMIN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ACE0F6" w14:textId="0A02A977" w:rsidR="00A62832" w:rsidRPr="00A62832" w:rsidRDefault="00A62832" w:rsidP="00C851F5">
            <w:pPr>
              <w:jc w:val="center"/>
            </w:pPr>
            <w:r w:rsidRPr="00A62832">
              <w:t>1-10</w:t>
            </w:r>
            <w:r w:rsidRPr="00A62832">
              <w:rPr>
                <w:vertAlign w:val="superscript"/>
              </w:rPr>
              <w:t>6</w:t>
            </w:r>
            <w:r w:rsidR="009979B3">
              <w:rPr>
                <w:vertAlign w:val="superscript"/>
              </w:rPr>
              <w:t xml:space="preserve"> </w:t>
            </w:r>
            <w:r w:rsidRPr="00A62832">
              <w:t>m.t./</w:t>
            </w:r>
            <w:proofErr w:type="spellStart"/>
            <w:r w:rsidRPr="00A62832">
              <w:t>kg</w:t>
            </w:r>
            <w:proofErr w:type="spellEnd"/>
          </w:p>
        </w:tc>
      </w:tr>
      <w:tr w:rsidR="00A62832" w:rsidRPr="00A62832" w14:paraId="55DFECC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E51D4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97. TURINGIN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5F334" w14:textId="77777777" w:rsidR="00A62832" w:rsidRPr="00A62832" w:rsidRDefault="00A62832" w:rsidP="00C851F5">
            <w:pPr>
              <w:jc w:val="center"/>
            </w:pPr>
            <w:r w:rsidRPr="00A62832">
              <w:t>1,33</w:t>
            </w:r>
          </w:p>
        </w:tc>
      </w:tr>
      <w:tr w:rsidR="00A62832" w:rsidRPr="00A62832" w14:paraId="31045118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8B74CC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98. FAVIXOL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0C7C2B" w14:textId="77777777" w:rsidR="00A62832" w:rsidRPr="00A62832" w:rsidRDefault="00A62832" w:rsidP="00C851F5">
            <w:pPr>
              <w:jc w:val="center"/>
            </w:pPr>
            <w:r w:rsidRPr="00A62832">
              <w:t>0,62</w:t>
            </w:r>
          </w:p>
        </w:tc>
      </w:tr>
      <w:tr w:rsidR="00A62832" w:rsidRPr="00A62832" w14:paraId="35827FAC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A7C689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99. FASET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782DD0" w14:textId="77777777" w:rsidR="00A62832" w:rsidRPr="00A62832" w:rsidRDefault="00A62832" w:rsidP="00C851F5">
            <w:pPr>
              <w:jc w:val="center"/>
            </w:pPr>
            <w:r w:rsidRPr="00A62832">
              <w:t>1,15</w:t>
            </w:r>
          </w:p>
        </w:tc>
      </w:tr>
      <w:tr w:rsidR="00A62832" w:rsidRPr="00A62832" w14:paraId="05000F89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68ADBE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100. FORMALIN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DE3E12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322877D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60A9D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101. FUNDAZOL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5FE031" w14:textId="77777777" w:rsidR="00A62832" w:rsidRPr="00A62832" w:rsidRDefault="00A62832" w:rsidP="00C851F5">
            <w:pPr>
              <w:jc w:val="center"/>
            </w:pPr>
            <w:r w:rsidRPr="00A62832">
              <w:t>0,1</w:t>
            </w:r>
          </w:p>
        </w:tc>
      </w:tr>
      <w:tr w:rsidR="00A62832" w:rsidRPr="00A62832" w14:paraId="4E606E0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8B3EB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102. FURORE-SUPER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F2B040" w14:textId="77777777" w:rsidR="00A62832" w:rsidRPr="00A62832" w:rsidRDefault="00A62832" w:rsidP="00C851F5">
            <w:pPr>
              <w:jc w:val="center"/>
            </w:pPr>
            <w:r w:rsidRPr="00A62832">
              <w:t>0,05</w:t>
            </w:r>
          </w:p>
        </w:tc>
      </w:tr>
      <w:tr w:rsidR="00A62832" w:rsidRPr="00A62832" w14:paraId="7E704C20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6ACAA7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103. XAYET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ED5204" w14:textId="77777777" w:rsidR="00A62832" w:rsidRPr="00A62832" w:rsidRDefault="00A62832" w:rsidP="00C851F5">
            <w:pPr>
              <w:jc w:val="center"/>
            </w:pPr>
            <w:r w:rsidRPr="00A62832">
              <w:t>0,16</w:t>
            </w:r>
          </w:p>
        </w:tc>
      </w:tr>
      <w:tr w:rsidR="00A62832" w:rsidRPr="00A62832" w14:paraId="026157FA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255E63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104. XARVEID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A2D20E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53A0C481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8D315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105. MAGNIY XLORAT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46AE7E" w14:textId="77777777" w:rsidR="00A62832" w:rsidRPr="00A62832" w:rsidRDefault="00A62832" w:rsidP="00C851F5">
            <w:pPr>
              <w:jc w:val="center"/>
            </w:pPr>
            <w:r w:rsidRPr="00A62832">
              <w:t>1,0</w:t>
            </w:r>
          </w:p>
        </w:tc>
      </w:tr>
      <w:tr w:rsidR="00A62832" w:rsidRPr="00A62832" w14:paraId="74070199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F738F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106. KALSIY XLORAT-XLORID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2127F7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4EA2337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D546B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107. MIS XLOROKSIDI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0799C0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536A8782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9D3878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lastRenderedPageBreak/>
              <w:t>108. XLORONEB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C1E13" w14:textId="77777777" w:rsidR="00A62832" w:rsidRPr="00A62832" w:rsidRDefault="00A62832" w:rsidP="00C851F5">
            <w:pPr>
              <w:jc w:val="center"/>
            </w:pPr>
            <w:r w:rsidRPr="00A62832">
              <w:t>0,6</w:t>
            </w:r>
          </w:p>
        </w:tc>
      </w:tr>
      <w:tr w:rsidR="00A62832" w:rsidRPr="00A62832" w14:paraId="14A098AE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DD6071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109. SIMBUSH, TSIPEKRIL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C99D34" w14:textId="77777777" w:rsidR="00A62832" w:rsidRPr="00A62832" w:rsidRDefault="00A62832" w:rsidP="00C851F5">
            <w:pPr>
              <w:jc w:val="center"/>
            </w:pPr>
            <w:r w:rsidRPr="00A62832">
              <w:t>0,02</w:t>
            </w:r>
          </w:p>
        </w:tc>
      </w:tr>
      <w:tr w:rsidR="00A62832" w:rsidRPr="00A62832" w14:paraId="1B67AF47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0DF4F2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110. SHOGUN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7AC86C" w14:textId="77777777" w:rsidR="00A62832" w:rsidRPr="00A62832" w:rsidRDefault="00A62832" w:rsidP="00C851F5">
            <w:pPr>
              <w:jc w:val="center"/>
            </w:pPr>
            <w:r w:rsidRPr="00A62832">
              <w:t>0,15</w:t>
            </w:r>
          </w:p>
        </w:tc>
      </w:tr>
      <w:tr w:rsidR="00A62832" w:rsidRPr="00A62832" w14:paraId="690C042D" w14:textId="77777777" w:rsidTr="00A62832">
        <w:trPr>
          <w:divId w:val="1251625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BBFAAD" w14:textId="77777777" w:rsidR="00A62832" w:rsidRPr="00A62832" w:rsidRDefault="00A62832" w:rsidP="00C851F5">
            <w:pPr>
              <w:rPr>
                <w:rFonts w:eastAsia="Times New Roman"/>
              </w:rPr>
            </w:pPr>
            <w:r w:rsidRPr="00A62832">
              <w:rPr>
                <w:rFonts w:eastAsia="Times New Roman"/>
              </w:rPr>
              <w:t>111. ETOKSILIN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CAE6B" w14:textId="77777777" w:rsidR="00A62832" w:rsidRPr="00A62832" w:rsidRDefault="00A62832" w:rsidP="00C851F5">
            <w:pPr>
              <w:jc w:val="center"/>
            </w:pPr>
            <w:proofErr w:type="spellStart"/>
            <w:r w:rsidRPr="00A62832">
              <w:t>ruxsat</w:t>
            </w:r>
            <w:proofErr w:type="spellEnd"/>
            <w:r w:rsidRPr="00A62832">
              <w:t xml:space="preserve"> </w:t>
            </w:r>
            <w:proofErr w:type="spellStart"/>
            <w:r w:rsidRPr="00A62832">
              <w:t>etilmaydi</w:t>
            </w:r>
            <w:proofErr w:type="spellEnd"/>
          </w:p>
        </w:tc>
      </w:tr>
    </w:tbl>
    <w:p w14:paraId="0D09333A" w14:textId="77777777" w:rsidR="00A62832" w:rsidRPr="00A62832" w:rsidRDefault="00A62832" w:rsidP="00A62832">
      <w:pPr>
        <w:shd w:val="clear" w:color="auto" w:fill="FFFFFF"/>
        <w:ind w:firstLine="851"/>
        <w:jc w:val="both"/>
        <w:divId w:val="1251625140"/>
        <w:rPr>
          <w:rFonts w:eastAsia="Times New Roman"/>
          <w:sz w:val="20"/>
          <w:szCs w:val="20"/>
        </w:rPr>
      </w:pPr>
      <w:proofErr w:type="spellStart"/>
      <w:r w:rsidRPr="00A62832">
        <w:rPr>
          <w:rFonts w:eastAsia="Times New Roman"/>
          <w:sz w:val="20"/>
          <w:szCs w:val="20"/>
        </w:rPr>
        <w:t>Izohlar</w:t>
      </w:r>
      <w:proofErr w:type="spellEnd"/>
      <w:r w:rsidRPr="00A62832">
        <w:rPr>
          <w:rFonts w:eastAsia="Times New Roman"/>
          <w:sz w:val="20"/>
          <w:szCs w:val="20"/>
        </w:rPr>
        <w:t>:</w:t>
      </w:r>
    </w:p>
    <w:p w14:paraId="34FEFBBB" w14:textId="1876FF7D" w:rsidR="00A62832" w:rsidRPr="00A62832" w:rsidRDefault="00A62832" w:rsidP="00A62832">
      <w:pPr>
        <w:shd w:val="clear" w:color="auto" w:fill="FFFFFF"/>
        <w:ind w:firstLine="851"/>
        <w:jc w:val="both"/>
        <w:divId w:val="1251625140"/>
        <w:rPr>
          <w:rFonts w:eastAsia="Times New Roman"/>
          <w:sz w:val="20"/>
          <w:szCs w:val="20"/>
        </w:rPr>
      </w:pPr>
      <w:r w:rsidRPr="00A62832">
        <w:rPr>
          <w:rFonts w:eastAsia="Times New Roman"/>
          <w:sz w:val="20"/>
          <w:szCs w:val="20"/>
        </w:rPr>
        <w:t xml:space="preserve">1. </w:t>
      </w:r>
      <w:proofErr w:type="spellStart"/>
      <w:r w:rsidRPr="00A62832">
        <w:rPr>
          <w:rFonts w:eastAsia="Times New Roman"/>
          <w:sz w:val="20"/>
          <w:szCs w:val="20"/>
        </w:rPr>
        <w:t>Tuproqdagi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pestitsidlarning</w:t>
      </w:r>
      <w:proofErr w:type="spellEnd"/>
      <w:r w:rsidRPr="00A62832">
        <w:rPr>
          <w:rFonts w:eastAsia="Times New Roman"/>
          <w:sz w:val="20"/>
          <w:szCs w:val="20"/>
        </w:rPr>
        <w:t xml:space="preserve"> REM</w:t>
      </w:r>
      <w:r w:rsidR="009979B3">
        <w:rPr>
          <w:rFonts w:eastAsia="Times New Roman"/>
          <w:sz w:val="20"/>
          <w:szCs w:val="20"/>
          <w:lang w:val="en-US"/>
        </w:rPr>
        <w:t>K</w:t>
      </w:r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qo‘shimcha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ro‘yxati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O‘zbekiston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Respublikasi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Sog‘liqni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saqlash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vazirligi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tomonidan</w:t>
      </w:r>
      <w:proofErr w:type="spellEnd"/>
      <w:r w:rsidRPr="00A62832">
        <w:rPr>
          <w:rFonts w:eastAsia="Times New Roman"/>
          <w:sz w:val="20"/>
          <w:szCs w:val="20"/>
        </w:rPr>
        <w:t xml:space="preserve"> 2001-yil 25-sentyabrda </w:t>
      </w:r>
      <w:proofErr w:type="spellStart"/>
      <w:r w:rsidRPr="00A62832">
        <w:rPr>
          <w:rFonts w:eastAsia="Times New Roman"/>
          <w:sz w:val="20"/>
          <w:szCs w:val="20"/>
        </w:rPr>
        <w:t>tasdiqlangan</w:t>
      </w:r>
      <w:proofErr w:type="spellEnd"/>
      <w:r w:rsidRPr="00A62832">
        <w:rPr>
          <w:rFonts w:eastAsia="Times New Roman"/>
          <w:sz w:val="20"/>
          <w:szCs w:val="20"/>
        </w:rPr>
        <w:t xml:space="preserve"> 0109-01-sonli </w:t>
      </w:r>
      <w:proofErr w:type="spellStart"/>
      <w:r w:rsidRPr="00A62832">
        <w:rPr>
          <w:rFonts w:eastAsia="Times New Roman"/>
          <w:sz w:val="20"/>
          <w:szCs w:val="20"/>
        </w:rPr>
        <w:t>O‘zR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SanQvaMda</w:t>
      </w:r>
      <w:proofErr w:type="spellEnd"/>
      <w:r w:rsidRPr="00A62832">
        <w:rPr>
          <w:rFonts w:eastAsia="Times New Roman"/>
          <w:sz w:val="20"/>
          <w:szCs w:val="20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</w:rPr>
        <w:t>keltirilgan</w:t>
      </w:r>
      <w:proofErr w:type="spellEnd"/>
      <w:r w:rsidRPr="00A62832">
        <w:rPr>
          <w:rFonts w:eastAsia="Times New Roman"/>
          <w:sz w:val="20"/>
          <w:szCs w:val="20"/>
        </w:rPr>
        <w:t>.</w:t>
      </w:r>
    </w:p>
    <w:p w14:paraId="350C0F99" w14:textId="6D2EE9CC" w:rsidR="00A62832" w:rsidRPr="00A62832" w:rsidRDefault="00A62832" w:rsidP="00A62832">
      <w:pPr>
        <w:shd w:val="clear" w:color="auto" w:fill="FFFFFF"/>
        <w:ind w:firstLine="851"/>
        <w:jc w:val="both"/>
        <w:divId w:val="1251625140"/>
        <w:rPr>
          <w:rFonts w:eastAsia="Times New Roman"/>
          <w:sz w:val="20"/>
          <w:szCs w:val="20"/>
          <w:lang w:val="en-US"/>
        </w:rPr>
      </w:pPr>
      <w:r w:rsidRPr="00A62832">
        <w:rPr>
          <w:rFonts w:eastAsia="Times New Roman"/>
          <w:sz w:val="20"/>
          <w:szCs w:val="20"/>
          <w:lang w:val="en-US"/>
        </w:rPr>
        <w:t xml:space="preserve">2.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Ushbu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hujjatda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ayrim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moddalarning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REM</w:t>
      </w:r>
      <w:r w:rsidR="009979B3">
        <w:rPr>
          <w:rFonts w:eastAsia="Times New Roman"/>
          <w:sz w:val="20"/>
          <w:szCs w:val="20"/>
          <w:lang w:val="en-US"/>
        </w:rPr>
        <w:t>K</w:t>
      </w:r>
      <w:r w:rsidRPr="00A62832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qiymatlari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qisman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Rossiya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Federatsiyasining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 xml:space="preserve"> 2.1.7.730-99-sonli </w:t>
      </w:r>
      <w:proofErr w:type="spellStart"/>
      <w:r w:rsidR="009979B3" w:rsidRPr="009979B3">
        <w:rPr>
          <w:sz w:val="20"/>
          <w:szCs w:val="20"/>
          <w:lang w:val="en-US"/>
        </w:rPr>
        <w:t>uslubiy</w:t>
      </w:r>
      <w:proofErr w:type="spellEnd"/>
      <w:r w:rsidR="009979B3" w:rsidRPr="009979B3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9979B3" w:rsidRPr="009979B3">
        <w:rPr>
          <w:sz w:val="20"/>
          <w:szCs w:val="20"/>
          <w:lang w:val="en-US"/>
        </w:rPr>
        <w:t>ko‘</w:t>
      </w:r>
      <w:proofErr w:type="gramEnd"/>
      <w:r w:rsidR="009979B3" w:rsidRPr="009979B3">
        <w:rPr>
          <w:sz w:val="20"/>
          <w:szCs w:val="20"/>
          <w:lang w:val="en-US"/>
        </w:rPr>
        <w:t>rsatmalari</w:t>
      </w:r>
      <w:r w:rsidR="009979B3">
        <w:rPr>
          <w:sz w:val="20"/>
          <w:szCs w:val="20"/>
          <w:lang w:val="en-US"/>
        </w:rPr>
        <w:t>dan</w:t>
      </w:r>
      <w:proofErr w:type="spellEnd"/>
      <w:r w:rsidR="009979B3" w:rsidRPr="00A62832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62832">
        <w:rPr>
          <w:rFonts w:eastAsia="Times New Roman"/>
          <w:sz w:val="20"/>
          <w:szCs w:val="20"/>
          <w:lang w:val="en-US"/>
        </w:rPr>
        <w:t>olingan</w:t>
      </w:r>
      <w:proofErr w:type="spellEnd"/>
      <w:r w:rsidRPr="00A62832">
        <w:rPr>
          <w:rFonts w:eastAsia="Times New Roman"/>
          <w:sz w:val="20"/>
          <w:szCs w:val="20"/>
          <w:lang w:val="en-US"/>
        </w:rPr>
        <w:t>.</w:t>
      </w:r>
    </w:p>
    <w:p w14:paraId="6EA62E32" w14:textId="29DD5B18" w:rsidR="00376F2A" w:rsidRPr="00A62832" w:rsidRDefault="00376F2A" w:rsidP="00376F2A">
      <w:pPr>
        <w:divId w:val="1251625140"/>
        <w:rPr>
          <w:rFonts w:eastAsia="Times New Roman"/>
          <w:lang w:val="en-US"/>
        </w:rPr>
      </w:pPr>
    </w:p>
    <w:p w14:paraId="77BD7DCD" w14:textId="16A3ED90" w:rsidR="00B70699" w:rsidRPr="00A62832" w:rsidRDefault="00B70699" w:rsidP="00B70699">
      <w:pPr>
        <w:divId w:val="1251625140"/>
        <w:rPr>
          <w:rFonts w:eastAsia="Times New Roman"/>
          <w:lang w:val="en-US"/>
        </w:rPr>
      </w:pPr>
    </w:p>
    <w:sectPr w:rsidR="00B70699" w:rsidRPr="00A62832" w:rsidSect="00FA6DE6">
      <w:footerReference w:type="default" r:id="rId9"/>
      <w:footerReference w:type="first" r:id="rId10"/>
      <w:pgSz w:w="11907" w:h="16840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45924" w14:textId="77777777" w:rsidR="00916E3A" w:rsidRDefault="00916E3A">
      <w:r>
        <w:separator/>
      </w:r>
    </w:p>
  </w:endnote>
  <w:endnote w:type="continuationSeparator" w:id="0">
    <w:p w14:paraId="7C992120" w14:textId="77777777" w:rsidR="00916E3A" w:rsidRDefault="009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DB2F" w14:textId="2F6EE32C" w:rsidR="00FA6DE6" w:rsidRPr="00FA6DE6" w:rsidRDefault="00FA6DE6">
    <w:pPr>
      <w:pStyle w:val="ab"/>
      <w:jc w:val="center"/>
      <w:rPr>
        <w:lang w:val="uz-Cyrl-UZ"/>
      </w:rPr>
    </w:pPr>
  </w:p>
  <w:p w14:paraId="0099EAAF" w14:textId="77777777" w:rsidR="00DE23CD" w:rsidRDefault="00DE23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F911E" w14:textId="7D9BFCDE" w:rsidR="00FA6DE6" w:rsidRDefault="00FA6DE6">
    <w:pPr>
      <w:pStyle w:val="ab"/>
      <w:jc w:val="center"/>
    </w:pPr>
  </w:p>
  <w:p w14:paraId="583E394F" w14:textId="77777777" w:rsidR="00DE23CD" w:rsidRDefault="00DE2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8F29A" w14:textId="77777777" w:rsidR="00916E3A" w:rsidRDefault="00916E3A">
      <w:r>
        <w:separator/>
      </w:r>
    </w:p>
  </w:footnote>
  <w:footnote w:type="continuationSeparator" w:id="0">
    <w:p w14:paraId="69C16A24" w14:textId="77777777" w:rsidR="00916E3A" w:rsidRDefault="0091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C6BAA"/>
    <w:multiLevelType w:val="hybridMultilevel"/>
    <w:tmpl w:val="0B7E6260"/>
    <w:lvl w:ilvl="0" w:tplc="26E45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A64C3"/>
    <w:multiLevelType w:val="hybridMultilevel"/>
    <w:tmpl w:val="D80CF3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A49E0"/>
    <w:multiLevelType w:val="hybridMultilevel"/>
    <w:tmpl w:val="EF4E01EC"/>
    <w:lvl w:ilvl="0" w:tplc="E056C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E79DC"/>
    <w:multiLevelType w:val="hybridMultilevel"/>
    <w:tmpl w:val="5AEA43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962D8"/>
    <w:multiLevelType w:val="hybridMultilevel"/>
    <w:tmpl w:val="9362A1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C923F8"/>
    <w:multiLevelType w:val="hybridMultilevel"/>
    <w:tmpl w:val="3BAE08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A5934"/>
    <w:multiLevelType w:val="hybridMultilevel"/>
    <w:tmpl w:val="AD4253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07CA5"/>
    <w:multiLevelType w:val="hybridMultilevel"/>
    <w:tmpl w:val="53404B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602A50"/>
    <w:multiLevelType w:val="hybridMultilevel"/>
    <w:tmpl w:val="9B208D40"/>
    <w:lvl w:ilvl="0" w:tplc="B43E39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F2613"/>
    <w:multiLevelType w:val="hybridMultilevel"/>
    <w:tmpl w:val="0C62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004A4"/>
    <w:multiLevelType w:val="hybridMultilevel"/>
    <w:tmpl w:val="E5707E70"/>
    <w:lvl w:ilvl="0" w:tplc="8D069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B150CE"/>
    <w:multiLevelType w:val="hybridMultilevel"/>
    <w:tmpl w:val="1BCCAE9E"/>
    <w:lvl w:ilvl="0" w:tplc="F746E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700BD4"/>
    <w:multiLevelType w:val="hybridMultilevel"/>
    <w:tmpl w:val="DF5C7640"/>
    <w:lvl w:ilvl="0" w:tplc="2ADA4672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017AF4"/>
    <w:multiLevelType w:val="hybridMultilevel"/>
    <w:tmpl w:val="153A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E42B3"/>
    <w:multiLevelType w:val="hybridMultilevel"/>
    <w:tmpl w:val="9072F5BE"/>
    <w:lvl w:ilvl="0" w:tplc="55AAC0EC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26882"/>
    <w:multiLevelType w:val="hybridMultilevel"/>
    <w:tmpl w:val="2EDAB6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147EE2"/>
    <w:multiLevelType w:val="hybridMultilevel"/>
    <w:tmpl w:val="F72043D2"/>
    <w:lvl w:ilvl="0" w:tplc="BFD4B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B6A87"/>
    <w:multiLevelType w:val="hybridMultilevel"/>
    <w:tmpl w:val="13A649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D42AAC"/>
    <w:multiLevelType w:val="hybridMultilevel"/>
    <w:tmpl w:val="D1D44446"/>
    <w:lvl w:ilvl="0" w:tplc="7DE2B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85A04"/>
    <w:multiLevelType w:val="hybridMultilevel"/>
    <w:tmpl w:val="BE9A89CA"/>
    <w:lvl w:ilvl="0" w:tplc="82CA109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97B66"/>
    <w:multiLevelType w:val="hybridMultilevel"/>
    <w:tmpl w:val="EB1C47FE"/>
    <w:lvl w:ilvl="0" w:tplc="42541D56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7"/>
  </w:num>
  <w:num w:numId="5">
    <w:abstractNumId w:val="19"/>
  </w:num>
  <w:num w:numId="6">
    <w:abstractNumId w:val="5"/>
  </w:num>
  <w:num w:numId="7">
    <w:abstractNumId w:val="20"/>
  </w:num>
  <w:num w:numId="8">
    <w:abstractNumId w:val="6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  <w:num w:numId="17">
    <w:abstractNumId w:val="3"/>
  </w:num>
  <w:num w:numId="18">
    <w:abstractNumId w:val="2"/>
  </w:num>
  <w:num w:numId="19">
    <w:abstractNumId w:val="13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08"/>
    <w:rsid w:val="00001E58"/>
    <w:rsid w:val="00030008"/>
    <w:rsid w:val="00157A14"/>
    <w:rsid w:val="001F1F11"/>
    <w:rsid w:val="001F251D"/>
    <w:rsid w:val="001F5AE9"/>
    <w:rsid w:val="002B1D09"/>
    <w:rsid w:val="002B769A"/>
    <w:rsid w:val="00305165"/>
    <w:rsid w:val="003338F2"/>
    <w:rsid w:val="00343E71"/>
    <w:rsid w:val="00376F2A"/>
    <w:rsid w:val="00377DE8"/>
    <w:rsid w:val="003A6F0F"/>
    <w:rsid w:val="003C1D44"/>
    <w:rsid w:val="003D3111"/>
    <w:rsid w:val="00445F5D"/>
    <w:rsid w:val="00480547"/>
    <w:rsid w:val="004C1517"/>
    <w:rsid w:val="004F516E"/>
    <w:rsid w:val="005011AB"/>
    <w:rsid w:val="0051313B"/>
    <w:rsid w:val="0057504C"/>
    <w:rsid w:val="005A5230"/>
    <w:rsid w:val="005A73AB"/>
    <w:rsid w:val="006114D6"/>
    <w:rsid w:val="006F234F"/>
    <w:rsid w:val="00750D1F"/>
    <w:rsid w:val="00781E44"/>
    <w:rsid w:val="00794A0B"/>
    <w:rsid w:val="007B7248"/>
    <w:rsid w:val="00825298"/>
    <w:rsid w:val="00834C18"/>
    <w:rsid w:val="008B5F5C"/>
    <w:rsid w:val="008C40BA"/>
    <w:rsid w:val="00916E3A"/>
    <w:rsid w:val="009752CF"/>
    <w:rsid w:val="00996D8F"/>
    <w:rsid w:val="009979B3"/>
    <w:rsid w:val="009E3107"/>
    <w:rsid w:val="00A62832"/>
    <w:rsid w:val="00B36830"/>
    <w:rsid w:val="00B40A01"/>
    <w:rsid w:val="00B70699"/>
    <w:rsid w:val="00B965B6"/>
    <w:rsid w:val="00BC208F"/>
    <w:rsid w:val="00BC485D"/>
    <w:rsid w:val="00C16B0A"/>
    <w:rsid w:val="00C44B4D"/>
    <w:rsid w:val="00C557E8"/>
    <w:rsid w:val="00C567E9"/>
    <w:rsid w:val="00C62CB6"/>
    <w:rsid w:val="00D04CA0"/>
    <w:rsid w:val="00D21415"/>
    <w:rsid w:val="00D8234A"/>
    <w:rsid w:val="00DB21A1"/>
    <w:rsid w:val="00DE23CD"/>
    <w:rsid w:val="00DF4DA3"/>
    <w:rsid w:val="00E060EE"/>
    <w:rsid w:val="00E14A66"/>
    <w:rsid w:val="00E51180"/>
    <w:rsid w:val="00E529C6"/>
    <w:rsid w:val="00E56760"/>
    <w:rsid w:val="00F56CBD"/>
    <w:rsid w:val="00FA6DE6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907648"/>
  <w14:defaultImageDpi w14:val="0"/>
  <w15:docId w15:val="{D9884A2B-BAE5-4922-A86C-3D74ECB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0BA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706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6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6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6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6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6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6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styleId="a6">
    <w:name w:val="Signature"/>
    <w:basedOn w:val="a"/>
    <w:link w:val="a7"/>
    <w:uiPriority w:val="99"/>
    <w:pPr>
      <w:spacing w:before="120" w:after="120"/>
      <w:jc w:val="right"/>
    </w:pPr>
    <w:rPr>
      <w:b/>
      <w:bCs/>
      <w:color w:val="000000"/>
    </w:rPr>
  </w:style>
  <w:style w:type="character" w:customStyle="1" w:styleId="a7">
    <w:name w:val="Подпись Знак"/>
    <w:basedOn w:val="a0"/>
    <w:link w:val="a6"/>
    <w:uiPriority w:val="99"/>
    <w:semiHidden/>
    <w:rPr>
      <w:rFonts w:eastAsiaTheme="minorEastAsia"/>
      <w:sz w:val="24"/>
      <w:szCs w:val="24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8">
    <w:name w:val="Strong"/>
    <w:basedOn w:val="a0"/>
    <w:uiPriority w:val="22"/>
    <w:qFormat/>
    <w:rPr>
      <w:rFonts w:cs="Times New Roman"/>
      <w:b/>
      <w:bCs/>
    </w:rPr>
  </w:style>
  <w:style w:type="character" w:styleId="a9">
    <w:name w:val="Emphasis"/>
    <w:basedOn w:val="a0"/>
    <w:uiPriority w:val="20"/>
    <w:qFormat/>
    <w:rPr>
      <w:rFonts w:cs="Times New Roman"/>
      <w:i/>
      <w:iCs/>
    </w:rPr>
  </w:style>
  <w:style w:type="paragraph" w:customStyle="1" w:styleId="rvps1">
    <w:name w:val="rvps1"/>
    <w:basedOn w:val="a"/>
    <w:rsid w:val="00DE23CD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DE23CD"/>
  </w:style>
  <w:style w:type="paragraph" w:styleId="aa">
    <w:name w:val="List Paragraph"/>
    <w:basedOn w:val="a"/>
    <w:uiPriority w:val="34"/>
    <w:qFormat/>
    <w:rsid w:val="00E060EE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A6DE6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FA6DE6"/>
    <w:rPr>
      <w:rFonts w:asciiTheme="minorHAnsi" w:eastAsiaTheme="minorEastAsia" w:hAnsiTheme="minorHAns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FA6D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6DE6"/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069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B7069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B70699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B70699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B70699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B7069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B70699"/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B7069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B70699"/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af">
    <w:name w:val="Title"/>
    <w:basedOn w:val="a"/>
    <w:next w:val="a"/>
    <w:link w:val="af0"/>
    <w:uiPriority w:val="10"/>
    <w:qFormat/>
    <w:rsid w:val="00B70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0">
    <w:name w:val="Заголовок Знак"/>
    <w:basedOn w:val="a0"/>
    <w:link w:val="af"/>
    <w:uiPriority w:val="10"/>
    <w:rsid w:val="00B7069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1">
    <w:name w:val="Subtitle"/>
    <w:basedOn w:val="a"/>
    <w:next w:val="a"/>
    <w:link w:val="af2"/>
    <w:uiPriority w:val="11"/>
    <w:qFormat/>
    <w:rsid w:val="00B706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2">
    <w:name w:val="Подзаголовок Знак"/>
    <w:basedOn w:val="a0"/>
    <w:link w:val="af1"/>
    <w:uiPriority w:val="11"/>
    <w:rsid w:val="00B7069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B7069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0699"/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styleId="af3">
    <w:name w:val="Intense Emphasis"/>
    <w:basedOn w:val="a0"/>
    <w:uiPriority w:val="21"/>
    <w:qFormat/>
    <w:rsid w:val="00B70699"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B7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f5">
    <w:name w:val="Выделенная цитата Знак"/>
    <w:basedOn w:val="a0"/>
    <w:link w:val="af4"/>
    <w:uiPriority w:val="30"/>
    <w:rsid w:val="00B70699"/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styleId="af6">
    <w:name w:val="Intense Reference"/>
    <w:basedOn w:val="a0"/>
    <w:uiPriority w:val="32"/>
    <w:qFormat/>
    <w:rsid w:val="00B7069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70699"/>
  </w:style>
  <w:style w:type="paragraph" w:customStyle="1" w:styleId="center">
    <w:name w:val="center"/>
    <w:basedOn w:val="a"/>
    <w:rsid w:val="00B70699"/>
    <w:pPr>
      <w:spacing w:before="100" w:beforeAutospacing="1" w:after="100" w:afterAutospacing="1"/>
    </w:pPr>
    <w:rPr>
      <w:rFonts w:eastAsia="Times New Roman"/>
    </w:rPr>
  </w:style>
  <w:style w:type="character" w:customStyle="1" w:styleId="rvts12">
    <w:name w:val="rvts12"/>
    <w:rsid w:val="00D04CA0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143">
          <w:marLeft w:val="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5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188B-0AB5-429C-9DFA-2BEC3D3C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0223-07 29.03.2007</vt:lpstr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0223-07 29.03.2007</dc:title>
  <dc:subject/>
  <dc:creator>Kurbanbayeva Amangul</dc:creator>
  <cp:keywords/>
  <dc:description/>
  <cp:lastModifiedBy>Aziz</cp:lastModifiedBy>
  <cp:revision>3</cp:revision>
  <dcterms:created xsi:type="dcterms:W3CDTF">2026-01-29T11:41:00Z</dcterms:created>
  <dcterms:modified xsi:type="dcterms:W3CDTF">2026-02-17T05:50:00Z</dcterms:modified>
</cp:coreProperties>
</file>