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E25CD" w14:textId="295F1892" w:rsidR="00EA723C" w:rsidRPr="007562DD" w:rsidRDefault="00371E76" w:rsidP="00531D73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D</w:t>
      </w:r>
      <w:r w:rsidRPr="007562DD">
        <w:rPr>
          <w:b/>
          <w:sz w:val="26"/>
          <w:szCs w:val="26"/>
        </w:rPr>
        <w:t xml:space="preserve">avlat-xususiy sheriklik shartlari asosida </w:t>
      </w:r>
      <w:r w:rsidR="00C14B16" w:rsidRPr="007562DD">
        <w:rPr>
          <w:b/>
          <w:sz w:val="26"/>
          <w:szCs w:val="26"/>
        </w:rPr>
        <w:t xml:space="preserve">Farg‘ona viloyati </w:t>
      </w:r>
      <w:r>
        <w:rPr>
          <w:b/>
          <w:sz w:val="26"/>
          <w:szCs w:val="26"/>
          <w:lang w:val="en-US"/>
        </w:rPr>
        <w:t>reabilitatsiya shifoxonasini zamonaviy reabilitatsiya markaziga aylantirish</w:t>
      </w:r>
      <w:r w:rsidR="00C14B16" w:rsidRPr="007562DD">
        <w:rPr>
          <w:b/>
          <w:sz w:val="26"/>
          <w:szCs w:val="26"/>
        </w:rPr>
        <w:t xml:space="preserve"> loyihasi yuzasidan  jamoatchilik muhokamasi eʼloni</w:t>
      </w:r>
    </w:p>
    <w:p w14:paraId="655CEA95" w14:textId="77777777" w:rsidR="00C14B16" w:rsidRPr="007562DD" w:rsidRDefault="00C14B16" w:rsidP="00531D73">
      <w:pPr>
        <w:pStyle w:val="Default"/>
        <w:jc w:val="center"/>
        <w:rPr>
          <w:sz w:val="26"/>
          <w:szCs w:val="26"/>
        </w:rPr>
      </w:pPr>
    </w:p>
    <w:p w14:paraId="38A0506A" w14:textId="77777777" w:rsidR="004E0CFD" w:rsidRPr="007562DD" w:rsidRDefault="00531D73" w:rsidP="00531D73">
      <w:pPr>
        <w:pStyle w:val="Default"/>
        <w:ind w:firstLine="708"/>
        <w:jc w:val="both"/>
        <w:rPr>
          <w:sz w:val="26"/>
          <w:szCs w:val="26"/>
          <w:lang w:val="uz-Cyrl-UZ"/>
        </w:rPr>
      </w:pPr>
      <w:r w:rsidRPr="007562DD">
        <w:rPr>
          <w:sz w:val="26"/>
          <w:szCs w:val="26"/>
        </w:rPr>
        <w:t xml:space="preserve">Ma’lumki, so‘nggi yillarda mamlakatimizda xususiy sektorga berilayotgan e’tibor kundan-kunga kuchayib bormoqda. Zero, davlat tomonidan ko‘rsatiladigan ba’zi xizmatlarning xususiy sektorga o‘tkazilishi nafaqat mazkur sohada ko‘rsatiladigan xizmat sifatini oshishini, balki </w:t>
      </w:r>
      <w:r w:rsidR="004E0CFD" w:rsidRPr="007562DD">
        <w:rPr>
          <w:sz w:val="26"/>
          <w:szCs w:val="26"/>
          <w:lang w:val="uz-Cyrl-UZ"/>
        </w:rPr>
        <w:t>qo‘shimcha xizmat turlarini joyida tashkil qilish, xizmatlarni aholiga yaqinlashtirish imkoniyatlarini yaratmoqda.</w:t>
      </w:r>
    </w:p>
    <w:p w14:paraId="7939C23A" w14:textId="77777777" w:rsidR="00531D73" w:rsidRPr="007562DD" w:rsidRDefault="00531D73" w:rsidP="00531D73">
      <w:pPr>
        <w:pStyle w:val="Default"/>
        <w:ind w:firstLine="708"/>
        <w:jc w:val="both"/>
        <w:rPr>
          <w:sz w:val="26"/>
          <w:szCs w:val="26"/>
          <w:lang w:val="uz-Cyrl-UZ"/>
        </w:rPr>
      </w:pPr>
      <w:r w:rsidRPr="007562DD">
        <w:rPr>
          <w:sz w:val="26"/>
          <w:szCs w:val="26"/>
          <w:lang w:val="uz-Cyrl-UZ"/>
        </w:rPr>
        <w:t xml:space="preserve">O‘zbekiston Respublikasi Vazirlar Mahkamasining </w:t>
      </w:r>
      <w:r w:rsidR="00EA723C" w:rsidRPr="007562DD">
        <w:rPr>
          <w:sz w:val="26"/>
          <w:szCs w:val="26"/>
          <w:lang w:val="uz-Cyrl-UZ"/>
        </w:rPr>
        <w:t>2024 yil 30 oktabrdagi</w:t>
      </w:r>
      <w:r w:rsidRPr="007562DD">
        <w:rPr>
          <w:sz w:val="26"/>
          <w:szCs w:val="26"/>
          <w:lang w:val="uz-Cyrl-UZ"/>
        </w:rPr>
        <w:t xml:space="preserve"> "</w:t>
      </w:r>
      <w:r w:rsidRPr="007562DD">
        <w:rPr>
          <w:b/>
          <w:bCs/>
          <w:sz w:val="26"/>
          <w:szCs w:val="26"/>
          <w:lang w:val="uz-Cyrl-UZ"/>
        </w:rPr>
        <w:t>Davlat-xususiy sheriklik sohasini yanada takomillashtirish hamda kompleks tizimlashtirish chora-tadbirlari to‘g‘risida</w:t>
      </w:r>
      <w:r w:rsidRPr="007562DD">
        <w:rPr>
          <w:sz w:val="26"/>
          <w:szCs w:val="26"/>
          <w:lang w:val="uz-Cyrl-UZ"/>
        </w:rPr>
        <w:t>”gi 720-son qarori bilan tasdiqlangan “</w:t>
      </w:r>
      <w:r w:rsidRPr="007562DD">
        <w:rPr>
          <w:b/>
          <w:bCs/>
          <w:sz w:val="26"/>
          <w:szCs w:val="26"/>
          <w:lang w:val="uz-Cyrl-UZ"/>
        </w:rPr>
        <w:t xml:space="preserve">Davlat-xususiy sheriklik loyihalarini amalga oshirish tartibi to‘g‘risida”gi </w:t>
      </w:r>
      <w:r w:rsidRPr="007562DD">
        <w:rPr>
          <w:sz w:val="26"/>
          <w:szCs w:val="26"/>
          <w:lang w:val="uz-Cyrl-UZ"/>
        </w:rPr>
        <w:t xml:space="preserve">nizom 11-bandida aholining, tovarlarni (ishlarni, xizmatlarni) iste’mol qiluvchilarning, ulardan foydalanuvchilarning manfaatlarini inobatga olish maqsadida vakolatli davlat organining talabiga binoan DXSh loyihasi jamoatchilik muhokamalari bilan birga tayyorlanishi lozimligi qayd etilgan. </w:t>
      </w:r>
    </w:p>
    <w:p w14:paraId="37DD3577" w14:textId="475C0FBA" w:rsidR="00531D73" w:rsidRPr="007562DD" w:rsidRDefault="00531D73" w:rsidP="00531D73">
      <w:pPr>
        <w:pStyle w:val="Default"/>
        <w:ind w:firstLine="708"/>
        <w:jc w:val="both"/>
        <w:rPr>
          <w:sz w:val="26"/>
          <w:szCs w:val="26"/>
          <w:lang w:val="uz-Cyrl-UZ"/>
        </w:rPr>
      </w:pPr>
      <w:r w:rsidRPr="007562DD">
        <w:rPr>
          <w:sz w:val="26"/>
          <w:szCs w:val="26"/>
          <w:lang w:val="uz-Cyrl-UZ"/>
        </w:rPr>
        <w:t>Yuqoridagilardan kelib chiqib,</w:t>
      </w:r>
      <w:r w:rsidR="00EA723C" w:rsidRPr="007562DD">
        <w:rPr>
          <w:sz w:val="26"/>
          <w:szCs w:val="26"/>
          <w:lang w:val="uz-Cyrl-UZ"/>
        </w:rPr>
        <w:t xml:space="preserve"> </w:t>
      </w:r>
      <w:r w:rsidR="00371E76" w:rsidRPr="00371E76">
        <w:rPr>
          <w:sz w:val="26"/>
          <w:szCs w:val="26"/>
          <w:lang w:val="uz-Cyrl-UZ"/>
        </w:rPr>
        <w:t>Davlat-xususiy sheriklik shartlari asosida Farg‘ona viloyati reabilitatsiya shifoxonasini zamonaviy reabilitatsiya markaziga aylantirish</w:t>
      </w:r>
      <w:r w:rsidRPr="007562DD">
        <w:rPr>
          <w:sz w:val="26"/>
          <w:szCs w:val="26"/>
          <w:lang w:val="uz-Cyrl-UZ"/>
        </w:rPr>
        <w:t xml:space="preserve"> loyihasi </w:t>
      </w:r>
      <w:r w:rsidRPr="007562DD">
        <w:rPr>
          <w:i/>
          <w:iCs/>
          <w:sz w:val="26"/>
          <w:szCs w:val="26"/>
          <w:lang w:val="uz-Cyrl-UZ"/>
        </w:rPr>
        <w:t xml:space="preserve">(quyidagi ilova qilingan jadvalga qarang) </w:t>
      </w:r>
      <w:r w:rsidRPr="007562DD">
        <w:rPr>
          <w:sz w:val="26"/>
          <w:szCs w:val="26"/>
          <w:lang w:val="uz-Cyrl-UZ"/>
        </w:rPr>
        <w:t xml:space="preserve">ishlab chiqilayotganligi ma’lum qilinadi. </w:t>
      </w:r>
    </w:p>
    <w:p w14:paraId="3C58DC97" w14:textId="0934CFEB" w:rsidR="00531D73" w:rsidRPr="007562DD" w:rsidRDefault="00531D73" w:rsidP="00531D73">
      <w:pPr>
        <w:pStyle w:val="Default"/>
        <w:ind w:firstLine="708"/>
        <w:jc w:val="both"/>
        <w:rPr>
          <w:sz w:val="26"/>
          <w:szCs w:val="26"/>
          <w:lang w:val="uz-Cyrl-UZ"/>
        </w:rPr>
      </w:pPr>
      <w:r w:rsidRPr="007562DD">
        <w:rPr>
          <w:sz w:val="26"/>
          <w:szCs w:val="26"/>
          <w:lang w:val="uz-Cyrl-UZ"/>
        </w:rPr>
        <w:t xml:space="preserve">Loyiha doirasida tadbirkorlik sub’ekti mablag‘lari hisobidan </w:t>
      </w:r>
      <w:r w:rsidR="00371E76" w:rsidRPr="00371E76">
        <w:rPr>
          <w:b/>
          <w:bCs/>
          <w:sz w:val="26"/>
          <w:szCs w:val="26"/>
          <w:lang w:val="uz-Cyrl-UZ"/>
        </w:rPr>
        <w:t>150</w:t>
      </w:r>
      <w:r w:rsidRPr="007562DD">
        <w:rPr>
          <w:b/>
          <w:bCs/>
          <w:sz w:val="26"/>
          <w:szCs w:val="26"/>
          <w:lang w:val="uz-Cyrl-UZ"/>
        </w:rPr>
        <w:t xml:space="preserve"> o‘rinli </w:t>
      </w:r>
      <w:r w:rsidR="00EA723C" w:rsidRPr="007562DD">
        <w:rPr>
          <w:sz w:val="26"/>
          <w:szCs w:val="26"/>
          <w:lang w:val="uz-Cyrl-UZ"/>
        </w:rPr>
        <w:t xml:space="preserve">reabilitatsiya markazini tashkil etish </w:t>
      </w:r>
      <w:r w:rsidRPr="007562DD">
        <w:rPr>
          <w:sz w:val="26"/>
          <w:szCs w:val="26"/>
          <w:lang w:val="uz-Cyrl-UZ"/>
        </w:rPr>
        <w:t xml:space="preserve">uchun </w:t>
      </w:r>
      <w:r w:rsidR="00EA723C" w:rsidRPr="007562DD">
        <w:rPr>
          <w:sz w:val="26"/>
          <w:szCs w:val="26"/>
          <w:lang w:val="uz-Cyrl-UZ"/>
        </w:rPr>
        <w:t>mavjud binolarni capital ta’mirlash uchun tashabbuskorning o’p mablag’lari jalb qilinadi</w:t>
      </w:r>
      <w:r w:rsidRPr="007562DD">
        <w:rPr>
          <w:sz w:val="26"/>
          <w:szCs w:val="26"/>
          <w:lang w:val="uz-Cyrl-UZ"/>
        </w:rPr>
        <w:t>.</w:t>
      </w:r>
    </w:p>
    <w:p w14:paraId="381355D6" w14:textId="77777777" w:rsidR="00531D73" w:rsidRPr="007562DD" w:rsidRDefault="00531D73" w:rsidP="00531D73">
      <w:pPr>
        <w:pStyle w:val="Default"/>
        <w:ind w:firstLine="708"/>
        <w:jc w:val="both"/>
        <w:rPr>
          <w:sz w:val="26"/>
          <w:szCs w:val="26"/>
          <w:lang w:val="en-US"/>
        </w:rPr>
      </w:pPr>
      <w:r w:rsidRPr="007562DD">
        <w:rPr>
          <w:sz w:val="26"/>
          <w:szCs w:val="26"/>
          <w:lang w:val="en-US"/>
        </w:rPr>
        <w:t xml:space="preserve">Loyiha doirasida xususiy sherik mablag‘lari hisobiga </w:t>
      </w:r>
      <w:r w:rsidR="00EA723C" w:rsidRPr="007562DD">
        <w:rPr>
          <w:sz w:val="26"/>
          <w:szCs w:val="26"/>
          <w:lang w:val="en-US"/>
        </w:rPr>
        <w:t xml:space="preserve">tashli etilgan reabilitatsiya markazi </w:t>
      </w:r>
      <w:r w:rsidR="00EA723C" w:rsidRPr="007562DD">
        <w:rPr>
          <w:b/>
          <w:sz w:val="26"/>
          <w:szCs w:val="26"/>
          <w:lang w:val="en-US"/>
        </w:rPr>
        <w:t>15</w:t>
      </w:r>
      <w:r w:rsidRPr="007562DD">
        <w:rPr>
          <w:b/>
          <w:bCs/>
          <w:sz w:val="26"/>
          <w:szCs w:val="26"/>
          <w:lang w:val="en-US"/>
        </w:rPr>
        <w:t xml:space="preserve"> yildan </w:t>
      </w:r>
      <w:r w:rsidRPr="007562DD">
        <w:rPr>
          <w:sz w:val="26"/>
          <w:szCs w:val="26"/>
          <w:lang w:val="en-US"/>
        </w:rPr>
        <w:t xml:space="preserve">so‘ng davlat sherigiga soz holda qaytariladi. </w:t>
      </w:r>
    </w:p>
    <w:p w14:paraId="58D0C96F" w14:textId="4A191C6C" w:rsidR="00531D73" w:rsidRPr="007562DD" w:rsidRDefault="00531D73" w:rsidP="00C14B16">
      <w:pPr>
        <w:pStyle w:val="Default"/>
        <w:ind w:firstLine="708"/>
        <w:jc w:val="both"/>
        <w:rPr>
          <w:sz w:val="26"/>
          <w:szCs w:val="26"/>
          <w:lang w:val="en-US"/>
        </w:rPr>
      </w:pPr>
      <w:r w:rsidRPr="007562DD">
        <w:rPr>
          <w:sz w:val="26"/>
          <w:szCs w:val="26"/>
          <w:lang w:val="en-US"/>
        </w:rPr>
        <w:t xml:space="preserve">Xususiy sherik </w:t>
      </w:r>
      <w:r w:rsidR="00C14B16" w:rsidRPr="007562DD">
        <w:rPr>
          <w:sz w:val="26"/>
          <w:szCs w:val="26"/>
          <w:lang w:val="en-US"/>
        </w:rPr>
        <w:t>15</w:t>
      </w:r>
      <w:r w:rsidRPr="007562DD">
        <w:rPr>
          <w:sz w:val="26"/>
          <w:szCs w:val="26"/>
          <w:lang w:val="en-US"/>
        </w:rPr>
        <w:t xml:space="preserve"> yil davomida </w:t>
      </w:r>
      <w:r w:rsidR="00C14B16" w:rsidRPr="007562DD">
        <w:rPr>
          <w:sz w:val="26"/>
          <w:szCs w:val="26"/>
          <w:lang w:val="en-US"/>
        </w:rPr>
        <w:t xml:space="preserve">markazda ambulator va statsionar </w:t>
      </w:r>
      <w:r w:rsidRPr="007562DD">
        <w:rPr>
          <w:sz w:val="26"/>
          <w:szCs w:val="26"/>
          <w:lang w:val="en-US"/>
        </w:rPr>
        <w:t xml:space="preserve"> xizmatlar ko‘rsatadi, </w:t>
      </w:r>
      <w:r w:rsidR="00C14B16" w:rsidRPr="007562DD">
        <w:rPr>
          <w:sz w:val="26"/>
          <w:szCs w:val="26"/>
          <w:lang w:val="en-US"/>
        </w:rPr>
        <w:t xml:space="preserve">ob’ektni </w:t>
      </w:r>
      <w:r w:rsidRPr="007562DD">
        <w:rPr>
          <w:sz w:val="26"/>
          <w:szCs w:val="26"/>
          <w:lang w:val="en-US"/>
        </w:rPr>
        <w:t xml:space="preserve">soz holda saqlash va sifatli xizmat ko‘rsatish xususiy sherik xisobidan amalga oshiriladi. </w:t>
      </w:r>
    </w:p>
    <w:p w14:paraId="5CCC873B" w14:textId="77777777" w:rsidR="00531D73" w:rsidRPr="007562DD" w:rsidRDefault="00C14B16" w:rsidP="00531D73">
      <w:pPr>
        <w:pStyle w:val="Default"/>
        <w:ind w:firstLine="708"/>
        <w:jc w:val="both"/>
        <w:rPr>
          <w:sz w:val="26"/>
          <w:szCs w:val="26"/>
          <w:lang w:val="en-US"/>
        </w:rPr>
      </w:pPr>
      <w:r w:rsidRPr="007562DD">
        <w:rPr>
          <w:sz w:val="26"/>
          <w:szCs w:val="26"/>
          <w:lang w:val="en-US"/>
        </w:rPr>
        <w:t xml:space="preserve">Xizmatlar uchun </w:t>
      </w:r>
      <w:r w:rsidR="00531D73" w:rsidRPr="007562DD">
        <w:rPr>
          <w:sz w:val="26"/>
          <w:szCs w:val="26"/>
          <w:lang w:val="en-US"/>
        </w:rPr>
        <w:t xml:space="preserve">to‘lanadigan to‘lov miqdori davlat sherigi bilan kelishilgan holda o‘rnatiladi. </w:t>
      </w:r>
    </w:p>
    <w:p w14:paraId="2D6CCF75" w14:textId="5A812A08" w:rsidR="00C14B16" w:rsidRPr="007562DD" w:rsidRDefault="00C14B16" w:rsidP="00C14B16">
      <w:pPr>
        <w:pStyle w:val="Default"/>
        <w:ind w:firstLine="708"/>
        <w:jc w:val="both"/>
        <w:rPr>
          <w:sz w:val="26"/>
          <w:szCs w:val="26"/>
          <w:lang w:val="en-US"/>
        </w:rPr>
      </w:pPr>
      <w:r w:rsidRPr="007562DD">
        <w:rPr>
          <w:sz w:val="26"/>
          <w:szCs w:val="26"/>
          <w:lang w:val="en-US"/>
        </w:rPr>
        <w:t xml:space="preserve">Mazkur loyiha yuzasidan fikr-mulohazalaringiz mavjud bo‘lgan taqdirda, </w:t>
      </w:r>
      <w:r w:rsidR="00371E76">
        <w:rPr>
          <w:sz w:val="26"/>
          <w:szCs w:val="26"/>
          <w:lang w:val="en-US"/>
        </w:rPr>
        <w:br/>
      </w:r>
      <w:r w:rsidRPr="007562DD">
        <w:rPr>
          <w:sz w:val="26"/>
          <w:szCs w:val="26"/>
          <w:lang w:val="en-US"/>
        </w:rPr>
        <w:t xml:space="preserve">2025-yil </w:t>
      </w:r>
      <w:r w:rsidR="00AF4876" w:rsidRPr="00AF4876">
        <w:rPr>
          <w:sz w:val="26"/>
          <w:szCs w:val="26"/>
          <w:lang w:val="en-US"/>
        </w:rPr>
        <w:t>1 iyunga</w:t>
      </w:r>
      <w:r w:rsidR="00AF4876" w:rsidRPr="00AF4876">
        <w:rPr>
          <w:sz w:val="26"/>
          <w:szCs w:val="26"/>
          <w:lang w:val="en-US"/>
        </w:rPr>
        <w:t xml:space="preserve"> </w:t>
      </w:r>
      <w:bookmarkStart w:id="0" w:name="_GoBack"/>
      <w:bookmarkEnd w:id="0"/>
      <w:r w:rsidRPr="007562DD">
        <w:rPr>
          <w:sz w:val="26"/>
          <w:szCs w:val="26"/>
          <w:lang w:val="en-US"/>
        </w:rPr>
        <w:t>qadar quyidagi elektron manzillarga yuborishingiz mumkin:</w:t>
      </w:r>
    </w:p>
    <w:p w14:paraId="425F79FF" w14:textId="77777777" w:rsidR="00C14B16" w:rsidRPr="007562DD" w:rsidRDefault="00C14B16" w:rsidP="007562DD">
      <w:pPr>
        <w:pStyle w:val="Default"/>
        <w:ind w:left="709"/>
        <w:rPr>
          <w:sz w:val="26"/>
          <w:szCs w:val="26"/>
          <w:lang w:val="en-US"/>
        </w:rPr>
      </w:pPr>
      <w:r w:rsidRPr="007562DD">
        <w:rPr>
          <w:b/>
          <w:bCs/>
          <w:sz w:val="26"/>
          <w:szCs w:val="26"/>
          <w:lang w:val="en-US"/>
        </w:rPr>
        <w:t xml:space="preserve">1. Sog’liqni saqlash vazirligi: </w:t>
      </w:r>
    </w:p>
    <w:p w14:paraId="63D7F1D8" w14:textId="77777777" w:rsidR="00C14B16" w:rsidRPr="007562DD" w:rsidRDefault="00C14B16" w:rsidP="007562DD">
      <w:pPr>
        <w:pStyle w:val="Default"/>
        <w:ind w:left="709"/>
        <w:rPr>
          <w:sz w:val="26"/>
          <w:szCs w:val="26"/>
          <w:lang w:val="en-US"/>
        </w:rPr>
      </w:pPr>
      <w:r w:rsidRPr="007562DD">
        <w:rPr>
          <w:sz w:val="26"/>
          <w:szCs w:val="26"/>
          <w:lang w:val="en-US"/>
        </w:rPr>
        <w:t xml:space="preserve">100011, Toshkent shahri, Navoiy ko’chasi, 4-uy. </w:t>
      </w:r>
    </w:p>
    <w:p w14:paraId="6E65CCDF" w14:textId="77777777" w:rsidR="00C14B16" w:rsidRPr="007562DD" w:rsidRDefault="00C14B16" w:rsidP="007562DD">
      <w:pPr>
        <w:pStyle w:val="Default"/>
        <w:ind w:left="709"/>
        <w:rPr>
          <w:color w:val="0000FF"/>
          <w:sz w:val="26"/>
          <w:szCs w:val="26"/>
          <w:lang w:val="en-US"/>
        </w:rPr>
      </w:pPr>
      <w:r w:rsidRPr="007562DD">
        <w:rPr>
          <w:sz w:val="26"/>
          <w:szCs w:val="26"/>
          <w:lang w:val="en-US"/>
        </w:rPr>
        <w:t xml:space="preserve">Elektron pochta manzili: </w:t>
      </w:r>
      <w:r w:rsidRPr="007562DD">
        <w:rPr>
          <w:color w:val="0000FF"/>
          <w:sz w:val="26"/>
          <w:szCs w:val="26"/>
          <w:lang w:val="en-US"/>
        </w:rPr>
        <w:t xml:space="preserve">info@ssv.uz </w:t>
      </w:r>
    </w:p>
    <w:p w14:paraId="52718C4F" w14:textId="77777777" w:rsidR="00C14B16" w:rsidRPr="007562DD" w:rsidRDefault="00C14B16" w:rsidP="007562DD">
      <w:pPr>
        <w:pStyle w:val="Default"/>
        <w:ind w:left="709"/>
        <w:rPr>
          <w:sz w:val="26"/>
          <w:szCs w:val="26"/>
          <w:lang w:val="en-US"/>
        </w:rPr>
      </w:pPr>
      <w:r w:rsidRPr="007562DD">
        <w:rPr>
          <w:sz w:val="26"/>
          <w:szCs w:val="26"/>
          <w:lang w:val="en-US"/>
        </w:rPr>
        <w:t xml:space="preserve">Telefon raqami: +998 71 203-15-19 </w:t>
      </w:r>
    </w:p>
    <w:p w14:paraId="692091EE" w14:textId="77777777" w:rsidR="004E0CFD" w:rsidRDefault="004E0CFD" w:rsidP="00C14B16">
      <w:pPr>
        <w:pStyle w:val="Default"/>
        <w:rPr>
          <w:sz w:val="28"/>
          <w:szCs w:val="28"/>
          <w:lang w:val="en-US"/>
        </w:rPr>
      </w:pPr>
    </w:p>
    <w:p w14:paraId="218B527F" w14:textId="6ECB6AC8" w:rsidR="004E3139" w:rsidRDefault="00300D23" w:rsidP="004E3139">
      <w:pPr>
        <w:pStyle w:val="Default"/>
        <w:jc w:val="center"/>
        <w:rPr>
          <w:color w:val="FF0000"/>
          <w:sz w:val="48"/>
          <w:szCs w:val="28"/>
          <w:lang w:val="en-US"/>
        </w:rPr>
      </w:pPr>
      <w:r w:rsidRPr="00300D23">
        <w:rPr>
          <w:noProof/>
          <w:color w:val="FF0000"/>
          <w:sz w:val="48"/>
          <w:szCs w:val="28"/>
          <w:lang w:val="en-US"/>
        </w:rPr>
        <w:drawing>
          <wp:inline distT="0" distB="0" distL="0" distR="0" wp14:anchorId="0CCC76E4" wp14:editId="68B53F81">
            <wp:extent cx="5257800" cy="2430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4903" cy="244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88F5A" w14:textId="77777777" w:rsidR="007562DD" w:rsidRDefault="007562DD" w:rsidP="004E0CFD">
      <w:pPr>
        <w:pStyle w:val="Default"/>
        <w:jc w:val="center"/>
        <w:rPr>
          <w:b/>
          <w:sz w:val="28"/>
          <w:szCs w:val="28"/>
          <w:lang w:val="en-US"/>
        </w:rPr>
      </w:pPr>
    </w:p>
    <w:p w14:paraId="0CD058E6" w14:textId="71172717" w:rsidR="004E0CFD" w:rsidRPr="007562DD" w:rsidRDefault="00300D23" w:rsidP="004E0CFD">
      <w:pPr>
        <w:pStyle w:val="Default"/>
        <w:jc w:val="center"/>
        <w:rPr>
          <w:b/>
          <w:sz w:val="28"/>
          <w:szCs w:val="28"/>
          <w:lang w:val="en-US"/>
        </w:rPr>
      </w:pPr>
      <w:r w:rsidRPr="00300D23">
        <w:rPr>
          <w:b/>
          <w:sz w:val="28"/>
          <w:szCs w:val="28"/>
          <w:lang w:val="en-US"/>
        </w:rPr>
        <w:lastRenderedPageBreak/>
        <w:t xml:space="preserve">Davlat-xususiy sheriklik shartlari asosida Farg‘ona viloyati reabilitatsiya shifoxonasini zamonaviy reabilitatsiya markaziga aylantirish </w:t>
      </w:r>
      <w:r w:rsidR="004E0CFD" w:rsidRPr="007562DD">
        <w:rPr>
          <w:b/>
          <w:sz w:val="28"/>
          <w:szCs w:val="28"/>
          <w:lang w:val="en-US"/>
        </w:rPr>
        <w:t>loyihasi toʻgʻrisida</w:t>
      </w:r>
    </w:p>
    <w:p w14:paraId="2FEF23EE" w14:textId="77777777" w:rsidR="004E0CFD" w:rsidRDefault="004E0CFD" w:rsidP="004E0CFD">
      <w:pPr>
        <w:pStyle w:val="Default"/>
        <w:jc w:val="center"/>
        <w:rPr>
          <w:b/>
          <w:sz w:val="28"/>
          <w:szCs w:val="28"/>
        </w:rPr>
      </w:pPr>
      <w:r w:rsidRPr="004E0CFD">
        <w:rPr>
          <w:b/>
          <w:sz w:val="28"/>
          <w:szCs w:val="28"/>
        </w:rPr>
        <w:t>MAʼLUMOT</w:t>
      </w:r>
    </w:p>
    <w:p w14:paraId="04423A08" w14:textId="77777777" w:rsidR="004E0CFD" w:rsidRDefault="004E0CFD" w:rsidP="004E0CFD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704"/>
        <w:gridCol w:w="4253"/>
        <w:gridCol w:w="5248"/>
      </w:tblGrid>
      <w:tr w:rsidR="004E0CFD" w14:paraId="17B4664B" w14:textId="77777777" w:rsidTr="007562DD">
        <w:tc>
          <w:tcPr>
            <w:tcW w:w="704" w:type="dxa"/>
          </w:tcPr>
          <w:p w14:paraId="7BB8ECD7" w14:textId="77777777" w:rsidR="004E0CFD" w:rsidRPr="004E0CFD" w:rsidRDefault="004E0CFD" w:rsidP="004E0CFD">
            <w:pPr>
              <w:pStyle w:val="Default"/>
              <w:jc w:val="center"/>
              <w:rPr>
                <w:b/>
                <w:sz w:val="28"/>
                <w:szCs w:val="28"/>
                <w:lang w:val="uz-Cyrl-UZ"/>
              </w:rPr>
            </w:pPr>
            <w:r w:rsidRPr="004E0CFD">
              <w:rPr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253" w:type="dxa"/>
          </w:tcPr>
          <w:p w14:paraId="0062ED32" w14:textId="77777777" w:rsidR="004E0CFD" w:rsidRPr="004E0CFD" w:rsidRDefault="004E0CFD" w:rsidP="004E0CFD">
            <w:pPr>
              <w:pStyle w:val="Default"/>
              <w:jc w:val="center"/>
              <w:rPr>
                <w:b/>
                <w:sz w:val="28"/>
                <w:szCs w:val="28"/>
                <w:lang w:val="en-US"/>
              </w:rPr>
            </w:pPr>
            <w:r w:rsidRPr="004E0CFD">
              <w:rPr>
                <w:b/>
                <w:sz w:val="28"/>
                <w:szCs w:val="28"/>
                <w:lang w:val="en-US"/>
              </w:rPr>
              <w:t>Asosiy koʻrsatkichlar</w:t>
            </w:r>
          </w:p>
        </w:tc>
        <w:tc>
          <w:tcPr>
            <w:tcW w:w="5248" w:type="dxa"/>
          </w:tcPr>
          <w:p w14:paraId="6E3238A8" w14:textId="77777777" w:rsidR="004E0CFD" w:rsidRPr="004E0CFD" w:rsidRDefault="004E0CFD" w:rsidP="004E0CFD">
            <w:pPr>
              <w:pStyle w:val="Default"/>
              <w:jc w:val="center"/>
              <w:rPr>
                <w:b/>
                <w:sz w:val="28"/>
                <w:szCs w:val="28"/>
                <w:lang w:val="en-US"/>
              </w:rPr>
            </w:pPr>
            <w:r w:rsidRPr="004E0CFD">
              <w:rPr>
                <w:b/>
                <w:sz w:val="28"/>
                <w:szCs w:val="28"/>
                <w:lang w:val="en-US"/>
              </w:rPr>
              <w:t>Maʼlumotlar</w:t>
            </w:r>
          </w:p>
        </w:tc>
      </w:tr>
      <w:tr w:rsidR="004E0CFD" w:rsidRPr="00AF4876" w14:paraId="4990EC38" w14:textId="77777777" w:rsidTr="007562DD">
        <w:tc>
          <w:tcPr>
            <w:tcW w:w="704" w:type="dxa"/>
          </w:tcPr>
          <w:p w14:paraId="7EC50443" w14:textId="77777777" w:rsidR="004E0CFD" w:rsidRDefault="004E3139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14:paraId="6741874F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 w:rsidRPr="004E0CFD">
              <w:rPr>
                <w:sz w:val="28"/>
                <w:szCs w:val="28"/>
                <w:lang w:val="en-US"/>
              </w:rPr>
              <w:t>Loyihaning nomi</w:t>
            </w:r>
          </w:p>
        </w:tc>
        <w:tc>
          <w:tcPr>
            <w:tcW w:w="5248" w:type="dxa"/>
          </w:tcPr>
          <w:p w14:paraId="57F0BD09" w14:textId="01EDF9B7" w:rsidR="004E0CFD" w:rsidRDefault="00300D23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 w:rsidRPr="00300D23">
              <w:rPr>
                <w:sz w:val="28"/>
                <w:szCs w:val="28"/>
                <w:lang w:val="en-US"/>
              </w:rPr>
              <w:t>Davlat-xususiy sheriklik shartlari asosida Farg‘ona viloyati reabilitatsiya shifoxonasini zamonaviy reabilitatsiya markaziga aylantirish</w:t>
            </w:r>
          </w:p>
        </w:tc>
      </w:tr>
      <w:tr w:rsidR="004E0CFD" w:rsidRPr="00AF4876" w14:paraId="4BD33A88" w14:textId="77777777" w:rsidTr="007562DD">
        <w:tc>
          <w:tcPr>
            <w:tcW w:w="704" w:type="dxa"/>
          </w:tcPr>
          <w:p w14:paraId="57C2F40A" w14:textId="77777777" w:rsidR="004E0CFD" w:rsidRDefault="004E3139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14:paraId="6D18F959" w14:textId="77777777" w:rsidR="004E0CFD" w:rsidRDefault="004E0CFD" w:rsidP="004E0CFD">
            <w:pPr>
              <w:pStyle w:val="Default"/>
              <w:jc w:val="both"/>
              <w:rPr>
                <w:sz w:val="27"/>
                <w:szCs w:val="27"/>
                <w:lang w:val="en-US"/>
              </w:rPr>
            </w:pPr>
            <w:r w:rsidRPr="004E0CFD">
              <w:rPr>
                <w:sz w:val="27"/>
                <w:szCs w:val="27"/>
                <w:lang w:val="en-US"/>
              </w:rPr>
              <w:t>Loyiha taraflarining nomi:</w:t>
            </w:r>
          </w:p>
          <w:p w14:paraId="7222C3BD" w14:textId="77777777" w:rsidR="004E0CFD" w:rsidRPr="004E0CFD" w:rsidRDefault="004E0CFD" w:rsidP="004E0CFD">
            <w:pPr>
              <w:pStyle w:val="Default"/>
              <w:jc w:val="both"/>
              <w:rPr>
                <w:sz w:val="27"/>
                <w:szCs w:val="27"/>
                <w:lang w:val="en-US"/>
              </w:rPr>
            </w:pPr>
            <w:r w:rsidRPr="004E0CFD">
              <w:rPr>
                <w:sz w:val="27"/>
                <w:szCs w:val="27"/>
                <w:lang w:val="en-US"/>
              </w:rPr>
              <w:t xml:space="preserve"> </w:t>
            </w:r>
          </w:p>
          <w:p w14:paraId="3ABC25F8" w14:textId="77777777" w:rsidR="004E0CFD" w:rsidRPr="004E0CFD" w:rsidRDefault="004E0CFD" w:rsidP="004E0CFD">
            <w:pPr>
              <w:pStyle w:val="Default"/>
              <w:jc w:val="both"/>
              <w:rPr>
                <w:sz w:val="27"/>
                <w:szCs w:val="27"/>
                <w:lang w:val="en-US"/>
              </w:rPr>
            </w:pPr>
            <w:r w:rsidRPr="004E0CFD">
              <w:rPr>
                <w:sz w:val="27"/>
                <w:szCs w:val="27"/>
                <w:lang w:val="en-US"/>
              </w:rPr>
              <w:t xml:space="preserve">Davlat sherigi: </w:t>
            </w:r>
          </w:p>
          <w:p w14:paraId="5F095BC1" w14:textId="77777777" w:rsidR="004E0CFD" w:rsidRPr="007562DD" w:rsidRDefault="004E0CFD" w:rsidP="004E0CFD">
            <w:pPr>
              <w:pStyle w:val="Default"/>
              <w:jc w:val="both"/>
              <w:rPr>
                <w:sz w:val="27"/>
                <w:szCs w:val="27"/>
                <w:lang w:val="en-US"/>
              </w:rPr>
            </w:pPr>
          </w:p>
          <w:p w14:paraId="0511F1F4" w14:textId="77777777" w:rsidR="004E0CFD" w:rsidRPr="007562DD" w:rsidRDefault="004E0CFD" w:rsidP="004E0CFD">
            <w:pPr>
              <w:pStyle w:val="Default"/>
              <w:jc w:val="both"/>
              <w:rPr>
                <w:sz w:val="27"/>
                <w:szCs w:val="27"/>
                <w:lang w:val="en-US"/>
              </w:rPr>
            </w:pPr>
          </w:p>
          <w:p w14:paraId="1C7BD444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7"/>
                <w:szCs w:val="27"/>
              </w:rPr>
              <w:t xml:space="preserve">Xususiy tashabbuskor: </w:t>
            </w:r>
          </w:p>
        </w:tc>
        <w:tc>
          <w:tcPr>
            <w:tcW w:w="5248" w:type="dxa"/>
          </w:tcPr>
          <w:p w14:paraId="558AF823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</w:p>
          <w:p w14:paraId="4F5E42D6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</w:p>
          <w:p w14:paraId="6E36E9B3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Sog’liqni saqlash vazirligi</w:t>
            </w:r>
          </w:p>
          <w:p w14:paraId="4BB06FB0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</w:p>
          <w:p w14:paraId="4AB98FEC" w14:textId="1A1D8B0C" w:rsidR="004E0CFD" w:rsidRP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 w:rsidRPr="00D31C0D">
              <w:rPr>
                <w:lang w:val="uz-Cyrl-UZ" w:eastAsia="zh-CN"/>
              </w:rPr>
              <w:t>«</w:t>
            </w:r>
            <w:r w:rsidR="00300D23" w:rsidRPr="00300D23">
              <w:rPr>
                <w:lang w:val="en-US"/>
              </w:rPr>
              <w:t xml:space="preserve"> </w:t>
            </w:r>
            <w:r w:rsidR="00300D23" w:rsidRPr="00300D23">
              <w:rPr>
                <w:lang w:val="uz-Cyrl-UZ" w:eastAsia="zh-CN"/>
              </w:rPr>
              <w:t>CHIMYON SHIFO SIHATGOHI</w:t>
            </w:r>
            <w:r w:rsidRPr="00D31C0D">
              <w:rPr>
                <w:lang w:val="uz-Cyrl-UZ" w:eastAsia="zh-CN"/>
              </w:rPr>
              <w:t xml:space="preserve">» </w:t>
            </w:r>
            <w:r w:rsidR="00300D23">
              <w:rPr>
                <w:lang w:val="uz-Cyrl-UZ" w:eastAsia="zh-CN"/>
              </w:rPr>
              <w:t>хусусий корхонаси</w:t>
            </w:r>
          </w:p>
        </w:tc>
      </w:tr>
      <w:tr w:rsidR="004E0CFD" w14:paraId="24D73A51" w14:textId="77777777" w:rsidTr="007562DD">
        <w:tc>
          <w:tcPr>
            <w:tcW w:w="704" w:type="dxa"/>
          </w:tcPr>
          <w:p w14:paraId="01795F88" w14:textId="77777777" w:rsidR="004E0CFD" w:rsidRDefault="004E3139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3" w:type="dxa"/>
          </w:tcPr>
          <w:p w14:paraId="28529C01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 w:rsidRPr="004E0CFD">
              <w:rPr>
                <w:sz w:val="28"/>
                <w:szCs w:val="28"/>
                <w:lang w:val="en-US"/>
              </w:rPr>
              <w:t>Loyihaning faoliyat yoʻnalishi</w:t>
            </w:r>
          </w:p>
        </w:tc>
        <w:tc>
          <w:tcPr>
            <w:tcW w:w="5248" w:type="dxa"/>
          </w:tcPr>
          <w:p w14:paraId="0437A3AA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</w:p>
          <w:p w14:paraId="658E72CE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Tibbiyot.</w:t>
            </w:r>
          </w:p>
        </w:tc>
      </w:tr>
      <w:tr w:rsidR="004E0CFD" w:rsidRPr="00300D23" w14:paraId="13EDADD4" w14:textId="77777777" w:rsidTr="007562DD">
        <w:tc>
          <w:tcPr>
            <w:tcW w:w="704" w:type="dxa"/>
          </w:tcPr>
          <w:p w14:paraId="6FE4FFC1" w14:textId="77777777" w:rsidR="004E0CFD" w:rsidRDefault="004E3139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14:paraId="3F347025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 w:rsidRPr="004E0CFD">
              <w:rPr>
                <w:sz w:val="28"/>
                <w:szCs w:val="28"/>
                <w:lang w:val="en-US"/>
              </w:rPr>
              <w:t>Loyihaning joylashgan manzili</w:t>
            </w:r>
          </w:p>
        </w:tc>
        <w:tc>
          <w:tcPr>
            <w:tcW w:w="5248" w:type="dxa"/>
          </w:tcPr>
          <w:p w14:paraId="59BF1DF9" w14:textId="07928ADD" w:rsidR="004E0CFD" w:rsidRPr="00300D23" w:rsidRDefault="00300D23" w:rsidP="00300D23">
            <w:pPr>
              <w:pStyle w:val="a4"/>
              <w:rPr>
                <w:sz w:val="28"/>
                <w:szCs w:val="28"/>
              </w:rPr>
            </w:pPr>
            <w:r w:rsidRPr="00300D23">
              <w:t>Фарғона вилояти, Водил ҚФЙ, Бўстон кўчаси, 10 уй.</w:t>
            </w:r>
          </w:p>
        </w:tc>
      </w:tr>
      <w:tr w:rsidR="004E0CFD" w14:paraId="6495AE31" w14:textId="77777777" w:rsidTr="007562DD">
        <w:tc>
          <w:tcPr>
            <w:tcW w:w="704" w:type="dxa"/>
          </w:tcPr>
          <w:p w14:paraId="203265B9" w14:textId="77777777" w:rsidR="004E0CFD" w:rsidRDefault="004E3139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253" w:type="dxa"/>
          </w:tcPr>
          <w:p w14:paraId="48753D87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 w:rsidRPr="004E0CFD">
              <w:rPr>
                <w:sz w:val="28"/>
                <w:szCs w:val="28"/>
                <w:lang w:val="en-US"/>
              </w:rPr>
              <w:t>Loyihani amalga oshirish muddati</w:t>
            </w:r>
          </w:p>
        </w:tc>
        <w:tc>
          <w:tcPr>
            <w:tcW w:w="5248" w:type="dxa"/>
          </w:tcPr>
          <w:p w14:paraId="54C63D48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</w:p>
          <w:p w14:paraId="5429D9CF" w14:textId="3D25246D" w:rsidR="004E0CFD" w:rsidRDefault="00300D23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>24</w:t>
            </w:r>
            <w:r w:rsidR="004E0CFD">
              <w:rPr>
                <w:sz w:val="28"/>
                <w:szCs w:val="28"/>
                <w:lang w:val="en-US"/>
              </w:rPr>
              <w:t xml:space="preserve"> oy</w:t>
            </w:r>
          </w:p>
        </w:tc>
      </w:tr>
      <w:tr w:rsidR="004E0CFD" w14:paraId="2199312D" w14:textId="77777777" w:rsidTr="007562DD">
        <w:tc>
          <w:tcPr>
            <w:tcW w:w="704" w:type="dxa"/>
          </w:tcPr>
          <w:p w14:paraId="5D487F64" w14:textId="77777777" w:rsidR="004E0CFD" w:rsidRDefault="004E3139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253" w:type="dxa"/>
          </w:tcPr>
          <w:p w14:paraId="414C0741" w14:textId="77777777" w:rsidR="004E0CFD" w:rsidRDefault="004E0CFD" w:rsidP="004E0CFD">
            <w:pPr>
              <w:pStyle w:val="Defaul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Loyihaning amal qilish muddati </w:t>
            </w:r>
          </w:p>
          <w:p w14:paraId="1CBF1FFB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248" w:type="dxa"/>
          </w:tcPr>
          <w:p w14:paraId="6B3AB214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</w:p>
          <w:p w14:paraId="45CE978F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 yil</w:t>
            </w:r>
          </w:p>
        </w:tc>
      </w:tr>
      <w:tr w:rsidR="004E0CFD" w:rsidRPr="00AF4876" w14:paraId="3A8DABA1" w14:textId="77777777" w:rsidTr="007562DD">
        <w:tc>
          <w:tcPr>
            <w:tcW w:w="704" w:type="dxa"/>
          </w:tcPr>
          <w:p w14:paraId="0D00583A" w14:textId="77777777" w:rsidR="004E0CFD" w:rsidRDefault="004E3139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253" w:type="dxa"/>
          </w:tcPr>
          <w:p w14:paraId="61456A7B" w14:textId="77777777" w:rsidR="004E0CFD" w:rsidRPr="004E0CFD" w:rsidRDefault="004E0CFD" w:rsidP="004E0CFD">
            <w:pPr>
              <w:pStyle w:val="Default"/>
              <w:jc w:val="both"/>
              <w:rPr>
                <w:sz w:val="27"/>
                <w:szCs w:val="27"/>
                <w:lang w:val="en-US"/>
              </w:rPr>
            </w:pPr>
            <w:r w:rsidRPr="004E0CFD">
              <w:rPr>
                <w:sz w:val="27"/>
                <w:szCs w:val="27"/>
                <w:lang w:val="en-US"/>
              </w:rPr>
              <w:t xml:space="preserve">Isteʼmolchilarga realizatsiya qilinadigan tovarlarning (ishlarning, xizmatlarning) tariflari </w:t>
            </w:r>
          </w:p>
          <w:p w14:paraId="3F12E07A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248" w:type="dxa"/>
          </w:tcPr>
          <w:p w14:paraId="523A8275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</w:p>
          <w:p w14:paraId="29ABB00D" w14:textId="77777777" w:rsidR="004E3139" w:rsidRDefault="004E3139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Bir o’rin/kun 150-200 ming so’m</w:t>
            </w:r>
          </w:p>
        </w:tc>
      </w:tr>
      <w:tr w:rsidR="004E0CFD" w14:paraId="74EB0EDD" w14:textId="77777777" w:rsidTr="007562DD">
        <w:tc>
          <w:tcPr>
            <w:tcW w:w="704" w:type="dxa"/>
          </w:tcPr>
          <w:p w14:paraId="67FE0F36" w14:textId="77777777" w:rsidR="004E0CFD" w:rsidRDefault="004E3139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53" w:type="dxa"/>
          </w:tcPr>
          <w:p w14:paraId="189A6EA6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 w:rsidRPr="004E0CFD">
              <w:rPr>
                <w:sz w:val="28"/>
                <w:szCs w:val="28"/>
                <w:lang w:val="en-US"/>
              </w:rPr>
              <w:t>Loyihaning umumiy qiymati</w:t>
            </w:r>
          </w:p>
        </w:tc>
        <w:tc>
          <w:tcPr>
            <w:tcW w:w="5248" w:type="dxa"/>
          </w:tcPr>
          <w:p w14:paraId="77939C96" w14:textId="5B4C74DF" w:rsidR="004E0CFD" w:rsidRDefault="00300D23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 w:rsidRPr="00300D23">
              <w:rPr>
                <w:sz w:val="28"/>
                <w:szCs w:val="28"/>
                <w:lang w:val="en-US"/>
              </w:rPr>
              <w:t>12 598 684</w:t>
            </w:r>
            <w:r w:rsidR="004E3139">
              <w:rPr>
                <w:sz w:val="28"/>
                <w:szCs w:val="28"/>
                <w:lang w:val="en-US"/>
              </w:rPr>
              <w:t> 000 so’m</w:t>
            </w:r>
            <w:r w:rsidR="004E3139" w:rsidRPr="004E3139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4E0CFD" w:rsidRPr="00AF4876" w14:paraId="53A1F502" w14:textId="77777777" w:rsidTr="007562DD">
        <w:tc>
          <w:tcPr>
            <w:tcW w:w="704" w:type="dxa"/>
          </w:tcPr>
          <w:p w14:paraId="78A63589" w14:textId="77777777" w:rsidR="004E0CFD" w:rsidRDefault="004E3139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253" w:type="dxa"/>
          </w:tcPr>
          <w:p w14:paraId="1B60AF59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 w:rsidRPr="004E0CFD">
              <w:rPr>
                <w:sz w:val="28"/>
                <w:szCs w:val="28"/>
                <w:lang w:val="en-US"/>
              </w:rPr>
              <w:t>Davlat tomonidan qoʻllab-quvvatlash hajmi va turlari</w:t>
            </w:r>
          </w:p>
        </w:tc>
        <w:tc>
          <w:tcPr>
            <w:tcW w:w="5248" w:type="dxa"/>
          </w:tcPr>
          <w:p w14:paraId="6733B66E" w14:textId="77777777" w:rsidR="004E0CFD" w:rsidRDefault="004E0CFD" w:rsidP="004E0CFD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</w:p>
          <w:p w14:paraId="45EA96A4" w14:textId="77777777" w:rsidR="004E3139" w:rsidRDefault="004E3139" w:rsidP="004E3139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Davlat mulk ob’ekti tekinga, xususiy sherik tomonidan olinadigan daromaddan Davlat sherigiga bitim muddati doirasida foydalanish va ulush ajratish sharti bilan ajratib beriladi.</w:t>
            </w:r>
          </w:p>
        </w:tc>
      </w:tr>
    </w:tbl>
    <w:p w14:paraId="074128FE" w14:textId="77777777" w:rsidR="004E0CFD" w:rsidRPr="004E0CFD" w:rsidRDefault="004E0CFD" w:rsidP="004E0CFD">
      <w:pPr>
        <w:pStyle w:val="Default"/>
        <w:jc w:val="both"/>
        <w:rPr>
          <w:sz w:val="28"/>
          <w:szCs w:val="28"/>
          <w:lang w:val="en-US"/>
        </w:rPr>
      </w:pPr>
    </w:p>
    <w:sectPr w:rsidR="004E0CFD" w:rsidRPr="004E0CFD" w:rsidSect="007562DD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1A"/>
    <w:rsid w:val="000F411A"/>
    <w:rsid w:val="00300D23"/>
    <w:rsid w:val="00371E76"/>
    <w:rsid w:val="003F2FF1"/>
    <w:rsid w:val="004E0CFD"/>
    <w:rsid w:val="004E3139"/>
    <w:rsid w:val="00531D73"/>
    <w:rsid w:val="007562DD"/>
    <w:rsid w:val="008E6F96"/>
    <w:rsid w:val="00AF4876"/>
    <w:rsid w:val="00C14B16"/>
    <w:rsid w:val="00EA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EF17"/>
  <w15:chartTrackingRefBased/>
  <w15:docId w15:val="{5DF713AB-6281-4DD0-B40E-EC5EE576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1D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E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E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Dmitriy A. Mantrov</cp:lastModifiedBy>
  <cp:revision>3</cp:revision>
  <dcterms:created xsi:type="dcterms:W3CDTF">2025-03-11T07:58:00Z</dcterms:created>
  <dcterms:modified xsi:type="dcterms:W3CDTF">2025-05-26T03:56:00Z</dcterms:modified>
</cp:coreProperties>
</file>